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</w:t>
      </w:r>
      <w:r>
        <w:rPr>
          <w:rFonts w:hint="eastAsia" w:ascii="宋体"/>
          <w:sz w:val="28"/>
          <w:szCs w:val="36"/>
        </w:rPr>
        <w:sym w:font="Wingdings 2" w:char="00A3"/>
      </w:r>
      <w:r>
        <w:rPr>
          <w:rFonts w:hint="eastAsia" w:ascii="宋体"/>
          <w:sz w:val="28"/>
          <w:szCs w:val="36"/>
        </w:rPr>
        <w:t xml:space="preserve">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患者姓名：黄镇涛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2012.5.11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.11.19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1807131</w:t>
      </w:r>
      <w:r>
        <w:rPr>
          <w:rFonts w:hint="eastAsia" w:ascii="宋体" w:hAnsi="宋体" w:eastAsia="宋体" w:cs="宋体"/>
          <w:sz w:val="24"/>
          <w:szCs w:val="24"/>
        </w:rPr>
        <w:t xml:space="preserve">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立冬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主诉： 咳嗽3天。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现病史：患儿于3天前出现咳嗽，痰少有汗，纳食差，二便调。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既往史：既往有反复呼吸道感染病史，每感均有咳嗽，且久咳难愈。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体格检查：一般情况好，呼吸平顺，咽红+，舌质红，苔薄白。双肺呼吸音粗，未闻及干湿啰音，心脏听诊未见异常。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外感</w:t>
      </w:r>
      <w:r>
        <w:rPr>
          <w:rFonts w:hint="eastAsia" w:ascii="宋体" w:hAnsi="宋体" w:eastAsia="宋体" w:cs="宋体"/>
          <w:sz w:val="24"/>
          <w:szCs w:val="24"/>
        </w:rPr>
        <w:t>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宣肺健脾，疏风清热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麻杏二陈汤加鱼腥草、瓜蒌皮、白术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炙麻黄5   陈皮4    茯苓8   法夏6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杏仁8   僵蚕6    射干8    丹参8细辛2    鱼腥草10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瓜蒌皮8  甘草6  白术8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3付，每日1付，水煎服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复诊：咳嗽少，无痰，昨日复见流涕，鼻塞，汗多，白天晚上均多二便调。查体：呼吸平顺，咽不红，舌淡红，苔薄白。双肺未闻及干湿啰音，心脏听诊未见异常。肢端欠温，躯干暖。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诊断：</w:t>
      </w:r>
      <w:r>
        <w:rPr>
          <w:rFonts w:hint="eastAsia" w:ascii="宋体" w:hAnsi="宋体" w:eastAsia="宋体" w:cs="宋体"/>
          <w:sz w:val="24"/>
          <w:szCs w:val="24"/>
        </w:rPr>
        <w:t>反复呼吸道感染（营卫失调）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。为余邪未尽，肌腠空虚，络脉失和，外邪再次乘虚而入。卫阳不足，营阴外泄，故汗出多而不温。调和营卫。方改用黄芪桂枝五物汤加减。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如下：黄芪10桂枝5白芍8大枣8炙甘草6浮小麦10鸡内金6辛夷（包煎）6白术8五味子3。7付，日一付，水煎服。纳气敷脐散10次。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病患儿有反复呼吸道感染病史，先天不足，素体肺脾不足，肺主卫外，脾主运化，调护不慎，外感风热之邪，风邪首先犯肺，肺卫受邪，肺失宣降，肺气上逆而出现咳嗽。肺窍不利，则出现流涕等表证。外邪犯肺，肺之布津功能失常，水湿停聚而成痰。咽红为风热表证之征。治疗当以投以麻杏二陈汤加鱼腥草、瓜蒌皮治疗。方中炙麻黄、杏仁宣降肺气，细辛宣肺散寒，射干、僵蚕解痉祛风，半夏、陈皮、茯苓燥湿化痰健脾行水，莱菔子化痰降逆。甘草和中调和诸药。素体易感，常用宣肺之药，发散过多，肺脾易虚，加以白术扶正祛邪。特禀质外感风热，加用鱼腥草、瓜蒌皮清热宣肺，诸药合用 标本兼顾，共奏宣肺健脾，疏风清热之效。二诊咳少，无痰，汗多，肢端欠温。为余邪未尽，肌腠空虚，络脉失和，外邪再次乘虚而入。卫阳不足，营阴外泄，故汗出多而不温。治以扶正祛邪为法。方用黄芪桂枝五物汤加减。方中黄芪、白术、甘草健脾益气固表；桂枝、白芍、大枣调和营卫。浮小麦、五味子敛汗。流涕鼻塞，辛夷芳香通窍。鸡内金消食运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1．本案患儿素易感冒、咳嗽等病史，说明存在先天不足或有宿痰内蕴等特殊体质的特点，病机分析应考虑体质内因对证候形成的因素。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2．当注意培土与宣肺祛邪的关系。处方时勿发汗太过，可适当加用白术以健脾益气扶正。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15210C2A"/>
    <w:rsid w:val="2DC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2019-01-17T14:24:18Z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