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表3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第六批全国老中医药专家学术经验继承工作</w:t>
      </w:r>
    </w:p>
    <w:p>
      <w:pPr>
        <w:jc w:val="center"/>
        <w:rPr>
          <w:rFonts w:ascii="宋体"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医案记录</w:t>
      </w:r>
      <w:r>
        <w:rPr>
          <w:rFonts w:hint="eastAsia" w:ascii="宋体"/>
          <w:sz w:val="28"/>
          <w:szCs w:val="36"/>
        </w:rPr>
        <w:t>（跟师</w:t>
      </w:r>
      <w:r>
        <w:rPr>
          <w:rFonts w:hint="eastAsia" w:ascii="宋体"/>
          <w:sz w:val="28"/>
          <w:szCs w:val="36"/>
        </w:rPr>
        <w:sym w:font="Wingdings 2" w:char="0052"/>
      </w:r>
      <w:r>
        <w:rPr>
          <w:rFonts w:hint="eastAsia" w:ascii="宋体"/>
          <w:sz w:val="28"/>
          <w:szCs w:val="36"/>
        </w:rPr>
        <w:t xml:space="preserve">  独立□  疑难病症□）</w:t>
      </w:r>
    </w:p>
    <w:p>
      <w:pPr>
        <w:rPr>
          <w:rFonts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患者姓名：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廖隽</w:t>
      </w:r>
      <w:r>
        <w:rPr>
          <w:rFonts w:hint="eastAsia" w:ascii="宋体" w:hAnsi="宋体" w:eastAsia="宋体" w:cs="宋体"/>
          <w:sz w:val="24"/>
          <w:szCs w:val="24"/>
        </w:rPr>
        <w:t xml:space="preserve">   性别：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hint="eastAsia" w:ascii="宋体" w:hAnsi="宋体" w:eastAsia="宋体" w:cs="宋体"/>
          <w:sz w:val="24"/>
          <w:szCs w:val="24"/>
        </w:rPr>
        <w:t xml:space="preserve">      出生日期：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2011.4.24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就诊日期：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2018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.3.14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初诊/复诊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初诊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1611523</w:t>
      </w:r>
      <w:r>
        <w:rPr>
          <w:rFonts w:hint="eastAsia" w:ascii="宋体" w:hAnsi="宋体" w:eastAsia="宋体" w:cs="宋体"/>
          <w:sz w:val="24"/>
          <w:szCs w:val="24"/>
        </w:rPr>
        <w:t xml:space="preserve">          发病节气：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惊蛰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主诉：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食欲不佳、指甲不长、鼻塞1年余。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现病史：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患儿于1年前开始出现指甲不长，鼻塞，仰卧位明显，侧卧位可缓解，食欲不佳，挑食，喜食油炸食品，小便调，大便干，寐欠安，汗不多。体重身高增长慢，皮肤易痒。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既往史：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素易患“扁桃体炎”。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过敏史：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体格检查：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一般情况好，呼吸平顺，咽红，舌质红，苔薄白。双肺未闻及干湿啰音，心脏听诊未见异常。皮肤可见陈旧性抓痕。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辅助检查：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中医诊断：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厌食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2、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湿疹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证候诊断：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脾胃气阴不足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2、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阴虚血燥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西医诊断：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厌食症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治    法：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健脾益气，养阴清热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处    方：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养胃增液汤加减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960" w:firstLineChars="4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乌梅6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麦冬8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白术 8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蝉蜕6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960" w:firstLineChars="4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神曲8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山楂10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玉竹8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防风5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960" w:firstLineChars="4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银柴胡6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淮山10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甘草6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7付，日一付，水冲服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心得体会：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厌食是小儿时期常见的一种脾胃病证，临床以较长时期食欲不振，见食不贪，食量减少，甚至拒食，但精神尚好为特征。本病患儿食欲不佳1年，挑食，符合本病诊断要点。喜食油炸食品，燥热伤阴，加之病程迁延，损伤脾胃气阴者，致阴虚之证；小便调，大便干，寐欠安，体重身高增长慢，均为阴虚表现。阴虚血热生风，则皮肤易痒。故王老师拟方以健脾益气，养阴清热为法。方用养胃增液汤加减。方中麦冬、玉竹养胃育阴；乌梅、白芍、甘草酸甘化阴。食少不化，加焦山楂、炒谷芽、炒麦芽助运增食。蝉蜕疏风止痒。银柴胡清虚热。淮山、甘草和中健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签 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王广青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2018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指导老师点评：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textAlignment w:val="auto"/>
        <w:rPr>
          <w:rFonts w:hint="eastAsia" w:ascii="华文行楷" w:hAnsi="华文行楷" w:eastAsia="华文行楷" w:cs="华文行楷"/>
          <w:color w:val="FF0000"/>
          <w:sz w:val="32"/>
          <w:szCs w:val="32"/>
        </w:rPr>
      </w:pPr>
      <w:r>
        <w:rPr>
          <w:rFonts w:hint="eastAsia" w:ascii="华文行楷" w:hAnsi="华文行楷" w:eastAsia="华文行楷" w:cs="华文行楷"/>
          <w:color w:val="FF0000"/>
          <w:sz w:val="32"/>
          <w:szCs w:val="32"/>
        </w:rPr>
        <w:t>1、本案患儿病程长，是以脾胃气阴不足为主，辨证准确，处方合理。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textAlignment w:val="auto"/>
        <w:rPr>
          <w:rFonts w:hint="eastAsia" w:ascii="华文行楷" w:hAnsi="华文行楷" w:eastAsia="华文行楷" w:cs="华文行楷"/>
          <w:color w:val="FF0000"/>
          <w:sz w:val="32"/>
          <w:szCs w:val="32"/>
        </w:rPr>
      </w:pPr>
      <w:r>
        <w:rPr>
          <w:rFonts w:hint="eastAsia" w:ascii="华文行楷" w:hAnsi="华文行楷" w:eastAsia="华文行楷" w:cs="华文行楷"/>
          <w:color w:val="FF0000"/>
          <w:sz w:val="32"/>
          <w:szCs w:val="32"/>
        </w:rPr>
        <w:t>2、素易患“扁桃体炎”与本病的发生有无关系未予分析。</w:t>
      </w:r>
    </w:p>
    <w:p>
      <w:pPr>
        <w:ind w:firstLine="480" w:firstLineChars="200"/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签 名：</w:t>
      </w:r>
      <w:r>
        <w:rPr>
          <w:rFonts w:hint="eastAsia" w:ascii="华文行楷" w:eastAsia="华文行楷"/>
          <w:color w:val="FF0000"/>
          <w:sz w:val="32"/>
          <w:szCs w:val="32"/>
        </w:rPr>
        <w:t>王力宁</w:t>
      </w:r>
    </w:p>
    <w:p>
      <w:pPr>
        <w:ind w:firstLine="6480" w:firstLineChars="2700"/>
      </w:pPr>
      <w:r>
        <w:rPr>
          <w:rFonts w:hint="eastAsia" w:ascii="仿宋" w:hAnsi="仿宋" w:eastAsia="仿宋"/>
          <w:sz w:val="24"/>
        </w:rPr>
        <w:t>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18"/>
    <w:rsid w:val="000B4C7A"/>
    <w:rsid w:val="001F05DC"/>
    <w:rsid w:val="00AE1518"/>
    <w:rsid w:val="00C92EDA"/>
    <w:rsid w:val="0FDE01C8"/>
    <w:rsid w:val="1D532109"/>
    <w:rsid w:val="289C743C"/>
    <w:rsid w:val="45C6152B"/>
    <w:rsid w:val="46886C03"/>
    <w:rsid w:val="49B47FB0"/>
    <w:rsid w:val="50610660"/>
    <w:rsid w:val="5E1A6FA2"/>
    <w:rsid w:val="723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350</Characters>
  <Lines>2</Lines>
  <Paragraphs>1</Paragraphs>
  <TotalTime>1</TotalTime>
  <ScaleCrop>false</ScaleCrop>
  <LinksUpToDate>false</LinksUpToDate>
  <CharactersWithSpaces>410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2018-11-30T00:26:00Z</dcterms:created>
  <dc:creator>苏启福</dc:creator>
  <cp:lastModifiedBy>王广青</cp:lastModifiedBy>
  <dcterms:modified xsi:type="dcterms:W3CDTF">2019-01-17T15:01:15Z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