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表3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第六批全国老中医药专家学术经验继承工作</w:t>
      </w:r>
    </w:p>
    <w:p>
      <w:pPr>
        <w:jc w:val="center"/>
        <w:rPr>
          <w:rFonts w:ascii="宋体"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医案记录</w:t>
      </w:r>
      <w:r>
        <w:rPr>
          <w:rFonts w:hint="eastAsia" w:ascii="宋体"/>
          <w:sz w:val="28"/>
          <w:szCs w:val="36"/>
        </w:rPr>
        <w:t>（跟师□  独立</w:t>
      </w:r>
      <w:r>
        <w:rPr>
          <w:rFonts w:hint="eastAsia" w:ascii="宋体"/>
          <w:sz w:val="28"/>
          <w:szCs w:val="36"/>
        </w:rPr>
        <w:sym w:font="Wingdings 2" w:char="0052"/>
      </w:r>
      <w:r>
        <w:rPr>
          <w:rFonts w:hint="eastAsia" w:ascii="宋体"/>
          <w:sz w:val="28"/>
          <w:szCs w:val="36"/>
        </w:rPr>
        <w:t xml:space="preserve">  疑难病症□）</w:t>
      </w:r>
    </w:p>
    <w:p>
      <w:pPr>
        <w:rPr>
          <w:rFonts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患者姓名：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吴宗憬</w:t>
      </w:r>
      <w:r>
        <w:rPr>
          <w:rFonts w:hint="eastAsia" w:ascii="宋体" w:hAnsi="宋体" w:eastAsia="宋体" w:cs="宋体"/>
          <w:sz w:val="24"/>
          <w:szCs w:val="24"/>
        </w:rPr>
        <w:t xml:space="preserve">    性别：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男</w:t>
      </w:r>
      <w:r>
        <w:rPr>
          <w:rFonts w:hint="eastAsia" w:ascii="宋体" w:hAnsi="宋体" w:eastAsia="宋体" w:cs="宋体"/>
          <w:sz w:val="24"/>
          <w:szCs w:val="24"/>
        </w:rPr>
        <w:t xml:space="preserve">      出生日期：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6岁9月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就诊日期：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2018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.5.8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初诊/复诊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初诊</w:t>
      </w:r>
      <w:r>
        <w:rPr>
          <w:rFonts w:hint="eastAsia" w:ascii="宋体" w:hAnsi="宋体" w:eastAsia="宋体" w:cs="宋体"/>
          <w:sz w:val="24"/>
          <w:szCs w:val="24"/>
        </w:rPr>
        <w:t xml:space="preserve">         发病节气：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立夏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主诉：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咳嗽6天。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现病史：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患儿于6天前出现咳嗽，无发热，无气喘，无流涕，家长自予服药（具体不详），未见明显改善。纳食欠佳，二便调。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既往史：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既往易感冒、咳嗽。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过敏史：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否认</w:t>
      </w:r>
      <w:r>
        <w:rPr>
          <w:rFonts w:hint="eastAsia" w:ascii="宋体" w:hAnsi="宋体" w:eastAsia="宋体" w:cs="宋体"/>
          <w:sz w:val="24"/>
          <w:szCs w:val="24"/>
        </w:rPr>
        <w:t>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药物及食物</w:t>
      </w:r>
      <w:r>
        <w:rPr>
          <w:rFonts w:hint="eastAsia" w:ascii="宋体" w:hAnsi="宋体" w:eastAsia="宋体" w:cs="宋体"/>
          <w:sz w:val="24"/>
          <w:szCs w:val="24"/>
        </w:rPr>
        <w:t>过敏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史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体格检查：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一般情况好，呼吸平顺，咽稍红，舌质红，苔薄白。双肺未闻及干湿啰音，心脏听诊未见异常。双下眼睑瘀黑征（+）。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辅助检查：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中医诊断：咳嗽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证候诊断：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特禀质风热气虚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西医诊断：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急性支气管炎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治    法：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宣肺健脾化痰，兼疏风清热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处    方：麻杏二陈汤加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炙麻黄5   陈皮4    茯苓8    法夏6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杏仁8     僵蚕6    射干8    莱菔子8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细辛2     鱼腥草10 瓜蒌皮8  甘草6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680" w:firstLineChars="7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付，每日1付，水煎服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复诊：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心得体会：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本病患儿有常患感冒、咳嗽，久病迁延，为特禀质，现又调护不慎，出现咳嗽本身的症状+风热表证，故属于特禀质兼外感风热咳嗽。患儿素体肺脾不足，肺主卫外，脾主运化，调护不慎，外感风热之邪，风邪首先犯肺，肺卫受邪，肺失宣降，肺气上逆而出现咳嗽。肺窍不利，则出现流涕等表证。热邪炼液为痰，加之子病及母，脾运失健，酿生痰湿，上贮于肺，故出现有痰。舌红，咽红为风热表证之征。治疗当以投以麻杏二陈汤加鱼腥草、瓜蒌皮治疗。方中炙麻黄、杏仁宣降肺气，细辛宣肺散寒，射干、僵蚕解痉祛风，半夏、陈皮、茯苓燥湿化痰健脾行水，莱菔子化痰降逆，甘草和中调和诸药。加用鱼腥草、瓜蒌皮清热宣肺，久病脾虚，加用白术健脾益气，诸药合用 标本兼顾，共奏逐寒化痰兼疏风清热、宣肺止咳之效。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           签 名：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王广青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2018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指导老师点评：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华文行楷" w:hAnsi="华文行楷" w:eastAsia="华文行楷" w:cs="华文行楷"/>
          <w:color w:val="FF0000"/>
          <w:sz w:val="32"/>
          <w:szCs w:val="32"/>
        </w:rPr>
      </w:pPr>
      <w:r>
        <w:rPr>
          <w:rFonts w:hint="eastAsia" w:ascii="华文行楷" w:hAnsi="华文行楷" w:eastAsia="华文行楷" w:cs="华文行楷"/>
          <w:color w:val="FF0000"/>
          <w:sz w:val="32"/>
          <w:szCs w:val="32"/>
        </w:rPr>
        <w:t>1．本案辨证正确，处方合理。分析符合逻辑。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华文行楷" w:hAnsi="华文行楷" w:eastAsia="华文行楷" w:cs="华文行楷"/>
          <w:color w:val="FF0000"/>
          <w:sz w:val="32"/>
          <w:szCs w:val="32"/>
        </w:rPr>
      </w:pPr>
      <w:r>
        <w:rPr>
          <w:rFonts w:hint="eastAsia" w:ascii="华文行楷" w:hAnsi="华文行楷" w:eastAsia="华文行楷" w:cs="华文行楷"/>
          <w:color w:val="FF0000"/>
          <w:sz w:val="32"/>
          <w:szCs w:val="32"/>
        </w:rPr>
        <w:t>2．对下眼睑瘀黑对该患儿的立法处方很重要，该表征是特禀体质的主要表征，是辨证辨体的依据，建议重点分析一下。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4"/>
        </w:rPr>
        <w:t xml:space="preserve">                                                   签 名：</w:t>
      </w:r>
      <w:r>
        <w:rPr>
          <w:rFonts w:hint="eastAsia" w:ascii="华文行楷" w:eastAsia="华文行楷"/>
          <w:color w:val="FF0000"/>
          <w:sz w:val="32"/>
          <w:szCs w:val="32"/>
        </w:rPr>
        <w:t>王力宁</w:t>
      </w:r>
    </w:p>
    <w:p>
      <w:pPr>
        <w:ind w:firstLine="6480" w:firstLineChars="2700"/>
      </w:pPr>
      <w:r>
        <w:rPr>
          <w:rFonts w:hint="eastAsia" w:ascii="仿宋" w:hAnsi="仿宋" w:eastAsia="仿宋"/>
          <w:sz w:val="24"/>
        </w:rPr>
        <w:t>年   月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18"/>
    <w:rsid w:val="000B4C7A"/>
    <w:rsid w:val="001F05DC"/>
    <w:rsid w:val="00AE1518"/>
    <w:rsid w:val="00C92EDA"/>
    <w:rsid w:val="07273DAD"/>
    <w:rsid w:val="0FDE01C8"/>
    <w:rsid w:val="28F7793E"/>
    <w:rsid w:val="28FD1A60"/>
    <w:rsid w:val="2C3A6271"/>
    <w:rsid w:val="360015DD"/>
    <w:rsid w:val="4C92116F"/>
    <w:rsid w:val="577B4D1E"/>
    <w:rsid w:val="5B3725BF"/>
    <w:rsid w:val="70995CC3"/>
    <w:rsid w:val="71AC7587"/>
    <w:rsid w:val="74413802"/>
    <w:rsid w:val="76D10E67"/>
    <w:rsid w:val="7DC0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350</Characters>
  <Lines>2</Lines>
  <Paragraphs>1</Paragraphs>
  <TotalTime>2</TotalTime>
  <ScaleCrop>false</ScaleCrop>
  <LinksUpToDate>false</LinksUpToDate>
  <CharactersWithSpaces>410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2018-11-30T00:26:00Z</dcterms:created>
  <dc:creator>苏启福</dc:creator>
  <cp:lastModifiedBy>王广青</cp:lastModifiedBy>
  <dcterms:modified xsi:type="dcterms:W3CDTF">2019-01-17T15:02:02Z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