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表3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第六批全国老中医药专家学术经验继承工作</w:t>
      </w:r>
    </w:p>
    <w:p>
      <w:pPr>
        <w:jc w:val="center"/>
        <w:rPr>
          <w:rFonts w:ascii="宋体"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医案记录</w:t>
      </w:r>
      <w:r>
        <w:rPr>
          <w:rFonts w:hint="eastAsia" w:ascii="宋体"/>
          <w:sz w:val="28"/>
          <w:szCs w:val="36"/>
        </w:rPr>
        <w:t>（跟师</w:t>
      </w:r>
      <w:r>
        <w:rPr>
          <w:rFonts w:hint="eastAsia" w:ascii="宋体"/>
          <w:sz w:val="28"/>
          <w:szCs w:val="36"/>
        </w:rPr>
        <w:sym w:font="Wingdings 2" w:char="0052"/>
      </w:r>
      <w:r>
        <w:rPr>
          <w:rFonts w:hint="eastAsia" w:ascii="宋体"/>
          <w:sz w:val="28"/>
          <w:szCs w:val="36"/>
        </w:rPr>
        <w:t xml:space="preserve">  独立□  疑难病症□）</w:t>
      </w:r>
    </w:p>
    <w:p>
      <w:pPr>
        <w:rPr>
          <w:rFonts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患者姓名：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陈文翊</w:t>
      </w:r>
      <w:r>
        <w:rPr>
          <w:rFonts w:hint="eastAsia" w:ascii="宋体" w:hAnsi="宋体" w:eastAsia="宋体" w:cs="宋体"/>
          <w:sz w:val="24"/>
          <w:szCs w:val="24"/>
        </w:rPr>
        <w:t xml:space="preserve">    性别：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</w:t>
      </w:r>
      <w:r>
        <w:rPr>
          <w:rFonts w:hint="eastAsia" w:ascii="宋体" w:hAnsi="宋体" w:eastAsia="宋体" w:cs="宋体"/>
          <w:sz w:val="24"/>
          <w:szCs w:val="24"/>
        </w:rPr>
        <w:t xml:space="preserve">      出生日期：2013.6.19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就诊日期：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2018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.24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初诊/复诊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初诊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1553939</w:t>
      </w:r>
      <w:r>
        <w:rPr>
          <w:rFonts w:hint="eastAsia" w:ascii="宋体" w:hAnsi="宋体" w:eastAsia="宋体" w:cs="宋体"/>
          <w:sz w:val="24"/>
          <w:szCs w:val="24"/>
        </w:rPr>
        <w:t xml:space="preserve">          发病节气：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大寒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主诉：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咳嗽4天，加重2天。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现病史：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患儿于4天前开始咳嗽，无发热，2天前开始咳多，有痰，晨起咳多，无气喘，纳食欠佳，二便调，汗多。无药物过敏史。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既往史：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既往经常感冒发热，每年需“打针2-3次”。患过肺炎。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过敏史：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否认</w:t>
      </w:r>
      <w:r>
        <w:rPr>
          <w:rFonts w:hint="eastAsia" w:ascii="宋体" w:hAnsi="宋体" w:eastAsia="宋体" w:cs="宋体"/>
          <w:sz w:val="24"/>
          <w:szCs w:val="24"/>
        </w:rPr>
        <w:t>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药物及食物</w:t>
      </w:r>
      <w:r>
        <w:rPr>
          <w:rFonts w:hint="eastAsia" w:ascii="宋体" w:hAnsi="宋体" w:eastAsia="宋体" w:cs="宋体"/>
          <w:sz w:val="24"/>
          <w:szCs w:val="24"/>
        </w:rPr>
        <w:t>过敏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史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体格检查：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一般情况好，呼吸平顺，咽红+，舌淡红，苔薄白。双肺呼吸音粗，未闻及干湿啰音，心脏未见异常。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辅助检查：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中医诊断：咳嗽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证候诊断：风热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西医诊断：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急性支气管炎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治    法：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宣肺健脾化痰，兼疏风清热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处    方：麻杏二陈汤加鱼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腥</w:t>
      </w:r>
      <w:r>
        <w:rPr>
          <w:rFonts w:hint="eastAsia" w:ascii="宋体" w:hAnsi="宋体" w:eastAsia="宋体" w:cs="宋体"/>
          <w:sz w:val="24"/>
          <w:szCs w:val="24"/>
        </w:rPr>
        <w:t>草、瓜蒌皮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麻黄5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陈皮4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茯苓8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法夏6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杏仁8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僵蚕6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射干8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丹参8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细辛2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鱼腥草10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瓜蒌皮8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甘草6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80" w:firstLineChars="7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5付，每日1付，水煎服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复诊：（2018.1.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已无咳嗽，不喘，汗不多。查体：呼吸平顺，咽不红，舌淡红，苔薄白。双肺呼吸音清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病情痊愈。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心得体会：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病患儿有常患感冒、发热，先天禀赋不足。素体肺脾不足，肺主卫外，脾主运化，调护不慎，外感风热之邪，风邪首先犯肺，肺卫受邪，肺失宣降，肺气上逆而出现咳嗽。外邪犯肺，肺之布津功能失常，水湿停聚而成痰。咽红为风热表证之征。治疗当以投以王老师验方麻杏二陈汤加鱼腥草、瓜蒌皮治疗。本方君药为灸麻黄和苦杏仁，炙麻黄，辛、微苦、温，味辛发散，性温散寒，其气微香，入肺与膀胱经，具有温肺散寒功效，善散邪宣肺以止咳平喘；苦杏仁，辛、微温。苦温润降，入肺、大肠经，能降肺气、疏利开通而止咳平喘，为治咳喘之要药，配麻黄以宣肺平喘。臣药为细辛、法夏、陈皮和茯苓。细辛，辛、温。辛散温通，入肺、肾、心经，芳香走窜，通彻表里上下，散寒力胜，能外散表寒，内温肺饮；法半夏，辛，温，归脾、胃、肺经，善于温化寒痰，并有止咳作用，为治湿痰、寒痰之要药；陈皮，辛、苦，温，其气芳香，入脾、肺经，辛行苦降，能调理脾肺气机，功善理气健脾、燥湿化痰；茯苓，甘、淡，平，入心、脾、肾经，甘补淡渗，作用平和，无寒热之偏，功能健脾燥痰，利水渗湿，健脾安神。又以射干、莱菔子、僵蚕为佐药，射干苦，寒，苦寒泄降，入肺经。既善清肺火、利咽喉，为治咽喉肿痛之要药；又善祛痰，为治痰壅咳喘之常品；莱菔子，辛、甘，平。归脾、胃、肺经。有降气化痰，止咳平喘之效；僵蚕，咸、辛，平。归肝、肺经，祛风解痉，化痰散结。甘草作为使药，健脾和中，调和诸药。兼感风热，故加鱼腥草10克、瓜蒌壳8克清热化痰。诸药合用 标本兼顾，共奏健脾化痰兼疏风清热、宣肺止咳之效。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签 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王广青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2018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指导老师点评：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华文行楷" w:hAnsi="华文行楷" w:eastAsia="华文行楷" w:cs="华文行楷"/>
          <w:color w:val="FF0000"/>
          <w:sz w:val="32"/>
          <w:szCs w:val="32"/>
        </w:rPr>
        <w:t>本案患儿素易感冒、咳嗽等病史，说明存在先天不足或有宿痰内蕴等特殊体质的特点，病机分析应考虑体质内因对证候形成的因素。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签 名：</w:t>
      </w:r>
      <w:r>
        <w:rPr>
          <w:rFonts w:hint="eastAsia" w:ascii="华文行楷" w:eastAsia="华文行楷"/>
          <w:color w:val="FF0000"/>
          <w:sz w:val="32"/>
          <w:szCs w:val="32"/>
        </w:rPr>
        <w:t>王力宁</w:t>
      </w:r>
    </w:p>
    <w:p>
      <w:pPr>
        <w:ind w:firstLine="6480" w:firstLineChars="2700"/>
      </w:pPr>
      <w:r>
        <w:rPr>
          <w:rFonts w:hint="eastAsia" w:ascii="仿宋" w:hAnsi="仿宋" w:eastAsia="仿宋"/>
          <w:sz w:val="24"/>
        </w:rPr>
        <w:t>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18"/>
    <w:rsid w:val="000B4C7A"/>
    <w:rsid w:val="001F05DC"/>
    <w:rsid w:val="00AE1518"/>
    <w:rsid w:val="00C92EDA"/>
    <w:rsid w:val="0FDE01C8"/>
    <w:rsid w:val="28FD1A60"/>
    <w:rsid w:val="2C3A6271"/>
    <w:rsid w:val="31DC331F"/>
    <w:rsid w:val="360015DD"/>
    <w:rsid w:val="5B3725BF"/>
    <w:rsid w:val="6D6D0F67"/>
    <w:rsid w:val="6F60340E"/>
    <w:rsid w:val="70995CC3"/>
    <w:rsid w:val="71AC7587"/>
    <w:rsid w:val="76D10E67"/>
    <w:rsid w:val="7DC03968"/>
    <w:rsid w:val="7F5A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350</Characters>
  <Lines>2</Lines>
  <Paragraphs>1</Paragraphs>
  <TotalTime>5</TotalTime>
  <ScaleCrop>false</ScaleCrop>
  <LinksUpToDate>false</LinksUpToDate>
  <CharactersWithSpaces>410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2018-11-30T00:26:00Z</dcterms:created>
  <dc:creator>苏启福</dc:creator>
  <cp:lastModifiedBy>王广青</cp:lastModifiedBy>
  <dcterms:modified xsi:type="dcterms:W3CDTF">2019-01-17T15:00:23Z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