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患者姓名：黎家印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出生日期：2016.7.28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.1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9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1755086</w:t>
      </w:r>
      <w:r>
        <w:rPr>
          <w:rFonts w:hint="eastAsia" w:ascii="宋体" w:hAnsi="宋体" w:eastAsia="宋体" w:cs="宋体"/>
          <w:sz w:val="24"/>
          <w:szCs w:val="24"/>
        </w:rPr>
        <w:t xml:space="preserve">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小雪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主诉：大便稀1天。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现病史：患儿于1天前开始出现大便日2-3次，质稀，无粘液脓血，大便前后无异常哭闹，尿量正常，无发热。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既往史：既往有热性惊厥史2次。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过敏史：有“阿莫西林”过敏。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体格检查：一般情况好，呼吸平顺，咽红+，舌淡红，苔薄白。皮肤弹性好，哭有泪，双肺未闻及干湿啰音，心脏听诊未见异常。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大便常规暂无标本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</w:t>
      </w:r>
      <w:r>
        <w:rPr>
          <w:rFonts w:hint="eastAsia" w:ascii="宋体" w:hAnsi="宋体" w:cs="宋体"/>
          <w:color w:val="000000"/>
          <w:sz w:val="24"/>
        </w:rPr>
        <w:t>泄泻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cs="宋体"/>
          <w:color w:val="000000"/>
          <w:sz w:val="24"/>
        </w:rPr>
        <w:t>脾虚湿滞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急性腹泻病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健脾祛湿止泻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    方：七味白术散加减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</w:rPr>
        <w:t>去党参加焦三仙各8、薏仁10</w:t>
      </w:r>
      <w:r>
        <w:rPr>
          <w:rFonts w:hint="eastAsia"/>
          <w:color w:val="00000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白术8  茯苓8   藿香6   蝉蜕6   焦神曲8   焦山楂8   木香3    葛根10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炒麦芽8   薏仁10    甘草6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（机配免煎颗粒）3付，日一付，水冲服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随访痊愈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泄泻病的基本病机在于脾虚湿滞，主要病变在脾胃，因胃主腐熟水谷，脾主运化精微，如脾胃受病，则水谷不化，精微失布，合污而下， 致成泄泻。虽引起泄泻的病因有感受外邪、内伤饮食、脾胃虚寒等的不同， 然脾胃功能失调是其主要病机。就小儿脾胃特点而言， 存在对水谷精微物质需求量大而脾胃功能尚未健全的矛盾， 此即“ 脾常不足”；因此小儿脾胃不但易为饮食所伤、疾病所累， 且其脾胃既虚， 又不耐温补， 而易呆滞， 引起积食，进一步加重脾虚湿滞，泄泻不愈。方中白术散以四君子汤健脾益气；木香理气和胃；藿香化湿醒脾；葛根升阳鼓胃气，解肌生津，再加焦三仙消食止泻。加薏苡仁加强淡渗利湿作用以利小便实大便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adjustRightInd w:val="0"/>
        <w:snapToGrid w:val="0"/>
        <w:spacing w:line="400" w:lineRule="exact"/>
        <w:ind w:firstLine="800" w:firstLineChars="250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1、小儿脾常不足，饮食不能自节，脾过其能而发病，辨证准确，处方合理。党参滋腻，当去之以防碍滞脾胃。</w:t>
      </w:r>
    </w:p>
    <w:p>
      <w:pPr>
        <w:adjustRightInd w:val="0"/>
        <w:snapToGrid w:val="0"/>
        <w:spacing w:line="400" w:lineRule="exact"/>
        <w:ind w:firstLine="800" w:firstLineChars="250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2、全方融补、运、升、降为一炉， 补而不滞。临证时抓住小儿泄泻脾运不足且易积食的特点，用七味白术散略加化裁，可治疗各型小儿泄泻病。</w:t>
      </w:r>
    </w:p>
    <w:p>
      <w:pPr>
        <w:rPr>
          <w:rFonts w:hint="eastAsia" w:ascii="华文行楷" w:hAnsi="华文行楷" w:eastAsia="华文行楷" w:cs="华文行楷"/>
          <w:sz w:val="32"/>
          <w:szCs w:val="32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21A16DD3"/>
    <w:rsid w:val="5E1A6FA2"/>
    <w:rsid w:val="74622264"/>
    <w:rsid w:val="77D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5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