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叶欣瑶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0.21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hAnsi="宋体" w:eastAsia="宋体" w:cs="宋体"/>
          <w:sz w:val="24"/>
          <w:szCs w:val="24"/>
        </w:rPr>
        <w:t xml:space="preserve">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寒露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</w:rPr>
        <w:t xml:space="preserve"> 咳嗽1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天</w:t>
      </w:r>
      <w:r>
        <w:rPr>
          <w:rFonts w:hint="eastAsia" w:ascii="宋体" w:hAnsi="宋体" w:eastAsia="宋体" w:cs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患儿于1天前出现咳嗽，昼夜均咳，有痰色白粘难咯，无发热，无气喘，无流涕，家长未予服药，纳食少，二便调，头汗多。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既往易感冒、咳嗽</w:t>
      </w:r>
      <w:r>
        <w:rPr>
          <w:rFonts w:hint="eastAsia" w:ascii="宋体" w:hAnsi="宋体" w:eastAsia="宋体" w:cs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一般情况好，呼吸平顺，咽红（+），舌质红，苔薄白。双肺未闻及干湿啰音，心脏听诊未见异常</w:t>
      </w:r>
      <w:r>
        <w:rPr>
          <w:rFonts w:hint="eastAsia" w:ascii="宋体" w:hAnsi="宋体" w:eastAsia="宋体" w:cs="宋体"/>
          <w:color w:val="000000"/>
          <w:sz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，未闻及干湿啰音。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特禀质风热气虚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方：麻杏二陈汤加减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炙麻黄5   陈皮4   茯苓8  法夏6  杏仁8  僵蚕6  射干8   莱菔子8    细辛2   鱼腥草10  瓜蒌皮8  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白术8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  6付，每日1付，水煎服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敷背散敷背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治疗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4次，日1次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eastAsia="zh-CN"/>
        </w:rPr>
        <w:t>本病患儿有常患感冒、咳嗽，久病迁延，为特禀质，现又调护不慎，出现咳嗽本身的症状+舌红咽红之热象，故属于特禀质兼外感风热咳嗽。患儿素体肺脾不足，肺主卫外，脾主运化，调护不慎，外感风热之邪，风邪首先犯肺，肺卫受邪，肺失宣降，肺气上逆而出现咳嗽。肺窍不利，则出现流涕等表证。热邪炼液为痰，加之子病及母，脾运失健，酿生痰湿，上贮于肺，故出现有痰。舌红，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汗多气虚，加用白术健脾益气，诸药合用 标本兼顾，共奏逐寒化痰兼疏风清热、宣肺止咳之效。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1．本案患儿起病急、病程短，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  <w:lang w:eastAsia="zh-CN"/>
        </w:rPr>
        <w:t>存在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外感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  <w:lang w:eastAsia="zh-CN"/>
        </w:rPr>
        <w:t>咳嗽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，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  <w:lang w:eastAsia="zh-CN"/>
        </w:rPr>
        <w:t>但又有特禀痰湿体质，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辨证准确，处方合理。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华文行楷" w:hAnsi="华文行楷" w:eastAsia="华文行楷" w:cs="华文行楷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2．病机分析需结合疾病发生的规律，该案分析中“热邪炼液为痰，或子病及母，脾运失健，酿生痰湿，上贮于肺，故出现有痰。”比较牵强，以外感风热能够解释清楚。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28FD1A60"/>
    <w:rsid w:val="2AE65C00"/>
    <w:rsid w:val="2C3A6271"/>
    <w:rsid w:val="360015DD"/>
    <w:rsid w:val="3EE05B91"/>
    <w:rsid w:val="5A147A09"/>
    <w:rsid w:val="5B3725BF"/>
    <w:rsid w:val="71A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