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D6A5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附件一</w:t>
      </w:r>
    </w:p>
    <w:p w14:paraId="58F843D8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474F8F62" w14:textId="3A542015" w:rsidR="000E3E14" w:rsidRPr="000E3E14" w:rsidRDefault="000E3E14" w:rsidP="000B20FB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712268">
        <w:rPr>
          <w:rFonts w:ascii="仿宋_GB2312" w:eastAsia="仿宋_GB2312"/>
          <w:kern w:val="0"/>
          <w:sz w:val="32"/>
          <w:szCs w:val="32"/>
        </w:rPr>
        <w:t xml:space="preserve">   </w:t>
      </w:r>
      <w:r w:rsidR="00712268" w:rsidRPr="00712268">
        <w:rPr>
          <w:rFonts w:ascii="仿宋_GB2312" w:eastAsia="仿宋_GB2312" w:hint="eastAsia"/>
          <w:kern w:val="0"/>
          <w:sz w:val="32"/>
          <w:szCs w:val="32"/>
        </w:rPr>
        <w:t>人体成分分析仪</w:t>
      </w:r>
    </w:p>
    <w:p w14:paraId="523C7B3E" w14:textId="77777777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：壹台</w:t>
      </w:r>
    </w:p>
    <w:p w14:paraId="381A1059" w14:textId="77777777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5AF1EEA3" w14:textId="0BDEDF36" w:rsidR="000E3E14" w:rsidRDefault="00712268" w:rsidP="00712268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一．</w:t>
      </w:r>
      <w:r w:rsidRPr="00712268">
        <w:rPr>
          <w:rFonts w:ascii="仿宋_GB2312" w:eastAsia="仿宋_GB2312" w:hAnsi="黑体" w:hint="eastAsia"/>
          <w:sz w:val="32"/>
          <w:szCs w:val="32"/>
        </w:rPr>
        <w:t>主要特点及功能</w:t>
      </w:r>
    </w:p>
    <w:p w14:paraId="0E5CC7EC" w14:textId="795D0861" w:rsidR="00D873CF" w:rsidRDefault="00712268" w:rsidP="00712268">
      <w:pPr>
        <w:spacing w:line="520" w:lineRule="exact"/>
        <w:ind w:firstLine="660"/>
        <w:rPr>
          <w:rFonts w:ascii="仿宋_GB2312" w:eastAsia="仿宋_GB2312" w:hAnsi="黑体"/>
          <w:sz w:val="32"/>
          <w:szCs w:val="32"/>
        </w:rPr>
      </w:pPr>
      <w:r w:rsidRPr="00712268">
        <w:rPr>
          <w:rFonts w:ascii="仿宋_GB2312" w:eastAsia="仿宋_GB2312" w:hAnsi="黑体" w:hint="eastAsia"/>
          <w:sz w:val="32"/>
          <w:szCs w:val="32"/>
        </w:rPr>
        <w:t>人体成分分析仪，被认为是健康产业划时代的成果。可用于对人体的健康评估：了解被测者的体成分平衡程度，评估健康状况；体型的判定：通过测量肌肉量和脂肪量，直观的判断被测者的体型；体重控制：为达到最优的体成分平衡而需要的肌肉量和脂肪量的控制量；慢性病防御：利用内脏脂肪信息可以监控预防糖尿病、心血管等慢性疾病；阶段肌肉分析：通过阶段肌肉评估，可有效评价康复理疗效果；阶段浮肿指数分析：判定阶段和全身浮肿指数，直观判断体内水分平衡程度；营养指导：评价被测者的营养状态，指导能量摄入和膳食平衡；成长曲线：提供儿童和青少年的成长曲线，使被测者了解自己的测试结果；健康管理：通过定期、长时间的检测和管理，实现慢性病的检测和管理。</w:t>
      </w:r>
    </w:p>
    <w:p w14:paraId="0EC0111C" w14:textId="74DDC6F5" w:rsidR="00712268" w:rsidRDefault="00712268" w:rsidP="00712268">
      <w:pPr>
        <w:spacing w:line="520" w:lineRule="exact"/>
        <w:ind w:firstLine="66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二．</w:t>
      </w:r>
      <w:r w:rsidRPr="00712268">
        <w:rPr>
          <w:rFonts w:ascii="仿宋_GB2312" w:eastAsia="仿宋_GB2312" w:hAnsi="黑体" w:hint="eastAsia"/>
          <w:sz w:val="32"/>
          <w:szCs w:val="32"/>
        </w:rPr>
        <w:t>主要技术参数</w:t>
      </w:r>
    </w:p>
    <w:p w14:paraId="2B95D5FC" w14:textId="77777777" w:rsidR="00712268" w:rsidRPr="00712268" w:rsidRDefault="00712268" w:rsidP="00712268">
      <w:pPr>
        <w:spacing w:line="520" w:lineRule="exact"/>
        <w:ind w:firstLine="660"/>
        <w:rPr>
          <w:rFonts w:ascii="仿宋_GB2312" w:eastAsia="仿宋_GB2312" w:hAnsi="黑体"/>
          <w:sz w:val="32"/>
          <w:szCs w:val="32"/>
        </w:rPr>
      </w:pPr>
      <w:r w:rsidRPr="00712268">
        <w:rPr>
          <w:rFonts w:ascii="仿宋_GB2312" w:eastAsia="仿宋_GB2312" w:hAnsi="黑体" w:hint="eastAsia"/>
          <w:sz w:val="32"/>
          <w:szCs w:val="32"/>
        </w:rPr>
        <w:t>1.</w:t>
      </w:r>
      <w:r w:rsidRPr="00712268">
        <w:rPr>
          <w:rFonts w:ascii="仿宋_GB2312" w:eastAsia="仿宋_GB2312" w:hAnsi="黑体" w:hint="eastAsia"/>
          <w:sz w:val="32"/>
          <w:szCs w:val="32"/>
        </w:rPr>
        <w:tab/>
        <w:t>测量方法：8点接触式电极，生物电阻抗测量方法（BIA）</w:t>
      </w:r>
    </w:p>
    <w:p w14:paraId="2E3EEECD" w14:textId="77777777" w:rsidR="00712268" w:rsidRPr="00712268" w:rsidRDefault="00712268" w:rsidP="00712268">
      <w:pPr>
        <w:spacing w:line="520" w:lineRule="exact"/>
        <w:ind w:firstLine="660"/>
        <w:rPr>
          <w:rFonts w:ascii="仿宋_GB2312" w:eastAsia="仿宋_GB2312" w:hAnsi="黑体"/>
          <w:sz w:val="32"/>
          <w:szCs w:val="32"/>
        </w:rPr>
      </w:pPr>
      <w:r w:rsidRPr="00712268">
        <w:rPr>
          <w:rFonts w:ascii="仿宋_GB2312" w:eastAsia="仿宋_GB2312" w:hAnsi="黑体" w:hint="eastAsia"/>
          <w:sz w:val="32"/>
          <w:szCs w:val="32"/>
        </w:rPr>
        <w:t>2.</w:t>
      </w:r>
      <w:r w:rsidRPr="00712268">
        <w:rPr>
          <w:rFonts w:ascii="仿宋_GB2312" w:eastAsia="仿宋_GB2312" w:hAnsi="黑体" w:hint="eastAsia"/>
          <w:sz w:val="32"/>
          <w:szCs w:val="32"/>
        </w:rPr>
        <w:tab/>
        <w:t>测量频率：1,5,50,250KHz</w:t>
      </w:r>
    </w:p>
    <w:p w14:paraId="3F5C0889" w14:textId="77777777" w:rsidR="00712268" w:rsidRPr="00712268" w:rsidRDefault="00712268" w:rsidP="00712268">
      <w:pPr>
        <w:spacing w:line="520" w:lineRule="exact"/>
        <w:ind w:firstLine="660"/>
        <w:rPr>
          <w:rFonts w:ascii="仿宋_GB2312" w:eastAsia="仿宋_GB2312" w:hAnsi="黑体"/>
          <w:sz w:val="32"/>
          <w:szCs w:val="32"/>
        </w:rPr>
      </w:pPr>
      <w:r w:rsidRPr="00712268">
        <w:rPr>
          <w:rFonts w:ascii="仿宋_GB2312" w:eastAsia="仿宋_GB2312" w:hAnsi="黑体" w:hint="eastAsia"/>
          <w:sz w:val="32"/>
          <w:szCs w:val="32"/>
        </w:rPr>
        <w:t>3.</w:t>
      </w:r>
      <w:r w:rsidRPr="00712268">
        <w:rPr>
          <w:rFonts w:ascii="仿宋_GB2312" w:eastAsia="仿宋_GB2312" w:hAnsi="黑体" w:hint="eastAsia"/>
          <w:sz w:val="32"/>
          <w:szCs w:val="32"/>
        </w:rPr>
        <w:tab/>
        <w:t>测量时间：约40秒</w:t>
      </w:r>
    </w:p>
    <w:p w14:paraId="48C05659" w14:textId="77777777" w:rsidR="00712268" w:rsidRPr="00712268" w:rsidRDefault="00712268" w:rsidP="00712268">
      <w:pPr>
        <w:spacing w:line="520" w:lineRule="exact"/>
        <w:ind w:firstLine="660"/>
        <w:rPr>
          <w:rFonts w:ascii="仿宋_GB2312" w:eastAsia="仿宋_GB2312" w:hAnsi="黑体"/>
          <w:sz w:val="32"/>
          <w:szCs w:val="32"/>
        </w:rPr>
      </w:pPr>
      <w:r w:rsidRPr="00712268">
        <w:rPr>
          <w:rFonts w:ascii="仿宋_GB2312" w:eastAsia="仿宋_GB2312" w:hAnsi="黑体" w:hint="eastAsia"/>
          <w:sz w:val="32"/>
          <w:szCs w:val="32"/>
        </w:rPr>
        <w:t>4.</w:t>
      </w:r>
      <w:r w:rsidRPr="00712268">
        <w:rPr>
          <w:rFonts w:ascii="仿宋_GB2312" w:eastAsia="仿宋_GB2312" w:hAnsi="黑体" w:hint="eastAsia"/>
          <w:sz w:val="32"/>
          <w:szCs w:val="32"/>
        </w:rPr>
        <w:tab/>
        <w:t>阻抗测量范围：20-1200Ω</w:t>
      </w:r>
    </w:p>
    <w:p w14:paraId="15BD615C" w14:textId="77777777" w:rsidR="00712268" w:rsidRPr="00712268" w:rsidRDefault="00712268" w:rsidP="00712268">
      <w:pPr>
        <w:spacing w:line="520" w:lineRule="exact"/>
        <w:ind w:firstLine="660"/>
        <w:rPr>
          <w:rFonts w:ascii="仿宋_GB2312" w:eastAsia="仿宋_GB2312" w:hAnsi="黑体"/>
          <w:sz w:val="32"/>
          <w:szCs w:val="32"/>
        </w:rPr>
      </w:pPr>
      <w:r w:rsidRPr="00712268">
        <w:rPr>
          <w:rFonts w:ascii="仿宋_GB2312" w:eastAsia="仿宋_GB2312" w:hAnsi="黑体" w:hint="eastAsia"/>
          <w:sz w:val="32"/>
          <w:szCs w:val="32"/>
        </w:rPr>
        <w:t>5.</w:t>
      </w:r>
      <w:r w:rsidRPr="00712268">
        <w:rPr>
          <w:rFonts w:ascii="仿宋_GB2312" w:eastAsia="仿宋_GB2312" w:hAnsi="黑体" w:hint="eastAsia"/>
          <w:sz w:val="32"/>
          <w:szCs w:val="32"/>
        </w:rPr>
        <w:tab/>
        <w:t>重量测量范围：5-250KG</w:t>
      </w:r>
    </w:p>
    <w:p w14:paraId="1D4CD5C6" w14:textId="77777777" w:rsidR="00712268" w:rsidRPr="00712268" w:rsidRDefault="00712268" w:rsidP="00712268">
      <w:pPr>
        <w:spacing w:line="520" w:lineRule="exact"/>
        <w:ind w:firstLine="660"/>
        <w:rPr>
          <w:rFonts w:ascii="仿宋_GB2312" w:eastAsia="仿宋_GB2312" w:hAnsi="黑体"/>
          <w:sz w:val="32"/>
          <w:szCs w:val="32"/>
        </w:rPr>
      </w:pPr>
      <w:r w:rsidRPr="00712268">
        <w:rPr>
          <w:rFonts w:ascii="仿宋_GB2312" w:eastAsia="仿宋_GB2312" w:hAnsi="黑体" w:hint="eastAsia"/>
          <w:sz w:val="32"/>
          <w:szCs w:val="32"/>
        </w:rPr>
        <w:t>6.</w:t>
      </w:r>
      <w:r w:rsidRPr="00712268">
        <w:rPr>
          <w:rFonts w:ascii="仿宋_GB2312" w:eastAsia="仿宋_GB2312" w:hAnsi="黑体" w:hint="eastAsia"/>
          <w:sz w:val="32"/>
          <w:szCs w:val="32"/>
        </w:rPr>
        <w:tab/>
        <w:t>测量项目：总水分、细胞内液、细胞外液、蛋白质、无</w:t>
      </w:r>
      <w:r w:rsidRPr="00712268">
        <w:rPr>
          <w:rFonts w:ascii="仿宋_GB2312" w:eastAsia="仿宋_GB2312" w:hAnsi="黑体" w:hint="eastAsia"/>
          <w:sz w:val="32"/>
          <w:szCs w:val="32"/>
        </w:rPr>
        <w:lastRenderedPageBreak/>
        <w:t>机盐、体脂肪量、体重、肌肉量、去脂体重、骨骼肌肉量、身体质量指数、体脂肪率、腰臀比、内脂肪面积、节段肌肉量分析、体重控制、体型判定、营养评估、肌肉评估等。</w:t>
      </w:r>
    </w:p>
    <w:p w14:paraId="27B1CE1E" w14:textId="77777777" w:rsidR="00712268" w:rsidRPr="00712268" w:rsidRDefault="00712268" w:rsidP="00712268">
      <w:pPr>
        <w:spacing w:line="520" w:lineRule="exact"/>
        <w:ind w:firstLine="660"/>
        <w:rPr>
          <w:rFonts w:ascii="仿宋_GB2312" w:eastAsia="仿宋_GB2312" w:hAnsi="黑体"/>
          <w:sz w:val="32"/>
          <w:szCs w:val="32"/>
        </w:rPr>
      </w:pPr>
      <w:r w:rsidRPr="00712268">
        <w:rPr>
          <w:rFonts w:ascii="仿宋_GB2312" w:eastAsia="仿宋_GB2312" w:hAnsi="黑体" w:hint="eastAsia"/>
          <w:sz w:val="32"/>
          <w:szCs w:val="32"/>
        </w:rPr>
        <w:t>7.</w:t>
      </w:r>
      <w:r w:rsidRPr="00712268">
        <w:rPr>
          <w:rFonts w:ascii="仿宋_GB2312" w:eastAsia="仿宋_GB2312" w:hAnsi="黑体" w:hint="eastAsia"/>
          <w:sz w:val="32"/>
          <w:szCs w:val="32"/>
        </w:rPr>
        <w:tab/>
        <w:t>显示界面：8”LCD触摸式液晶屏，分辨率800X600</w:t>
      </w:r>
    </w:p>
    <w:p w14:paraId="6B3D2FC9" w14:textId="77777777" w:rsidR="00712268" w:rsidRPr="00712268" w:rsidRDefault="00712268" w:rsidP="00712268">
      <w:pPr>
        <w:spacing w:line="520" w:lineRule="exact"/>
        <w:ind w:firstLine="660"/>
        <w:rPr>
          <w:rFonts w:ascii="仿宋_GB2312" w:eastAsia="仿宋_GB2312" w:hAnsi="黑体"/>
          <w:sz w:val="32"/>
          <w:szCs w:val="32"/>
        </w:rPr>
      </w:pPr>
      <w:r w:rsidRPr="00712268">
        <w:rPr>
          <w:rFonts w:ascii="仿宋_GB2312" w:eastAsia="仿宋_GB2312" w:hAnsi="黑体" w:hint="eastAsia"/>
          <w:sz w:val="32"/>
          <w:szCs w:val="32"/>
        </w:rPr>
        <w:t>8.</w:t>
      </w:r>
      <w:r w:rsidRPr="00712268">
        <w:rPr>
          <w:rFonts w:ascii="仿宋_GB2312" w:eastAsia="仿宋_GB2312" w:hAnsi="黑体" w:hint="eastAsia"/>
          <w:sz w:val="32"/>
          <w:szCs w:val="32"/>
        </w:rPr>
        <w:tab/>
        <w:t>打印报告纸：专用报告纸、普通A4报告纸</w:t>
      </w:r>
    </w:p>
    <w:p w14:paraId="255F1886" w14:textId="77777777" w:rsidR="00712268" w:rsidRPr="00712268" w:rsidRDefault="00712268" w:rsidP="00712268">
      <w:pPr>
        <w:spacing w:line="520" w:lineRule="exact"/>
        <w:ind w:firstLine="660"/>
        <w:rPr>
          <w:rFonts w:ascii="仿宋_GB2312" w:eastAsia="仿宋_GB2312" w:hAnsi="黑体"/>
          <w:sz w:val="32"/>
          <w:szCs w:val="32"/>
        </w:rPr>
      </w:pPr>
      <w:r w:rsidRPr="00712268">
        <w:rPr>
          <w:rFonts w:ascii="仿宋_GB2312" w:eastAsia="仿宋_GB2312" w:hAnsi="黑体" w:hint="eastAsia"/>
          <w:sz w:val="32"/>
          <w:szCs w:val="32"/>
        </w:rPr>
        <w:t>9.</w:t>
      </w:r>
      <w:r w:rsidRPr="00712268">
        <w:rPr>
          <w:rFonts w:ascii="仿宋_GB2312" w:eastAsia="仿宋_GB2312" w:hAnsi="黑体" w:hint="eastAsia"/>
          <w:sz w:val="32"/>
          <w:szCs w:val="32"/>
        </w:rPr>
        <w:tab/>
        <w:t>结果报告纸类型：人体成分、儿童专用</w:t>
      </w:r>
    </w:p>
    <w:p w14:paraId="4C3C92BD" w14:textId="77777777" w:rsidR="00712268" w:rsidRPr="00712268" w:rsidRDefault="00712268" w:rsidP="00712268">
      <w:pPr>
        <w:spacing w:line="520" w:lineRule="exact"/>
        <w:ind w:firstLine="660"/>
        <w:rPr>
          <w:rFonts w:ascii="仿宋_GB2312" w:eastAsia="仿宋_GB2312" w:hAnsi="黑体"/>
          <w:sz w:val="32"/>
          <w:szCs w:val="32"/>
        </w:rPr>
      </w:pPr>
      <w:r w:rsidRPr="00712268">
        <w:rPr>
          <w:rFonts w:ascii="仿宋_GB2312" w:eastAsia="仿宋_GB2312" w:hAnsi="黑体" w:hint="eastAsia"/>
          <w:sz w:val="32"/>
          <w:szCs w:val="32"/>
        </w:rPr>
        <w:t>10.</w:t>
      </w:r>
      <w:r w:rsidRPr="00712268">
        <w:rPr>
          <w:rFonts w:ascii="仿宋_GB2312" w:eastAsia="仿宋_GB2312" w:hAnsi="黑体" w:hint="eastAsia"/>
          <w:sz w:val="32"/>
          <w:szCs w:val="32"/>
        </w:rPr>
        <w:tab/>
        <w:t>储存环境：0-40℃，湿度≤90%</w:t>
      </w:r>
    </w:p>
    <w:p w14:paraId="4AD63021" w14:textId="77777777" w:rsidR="00712268" w:rsidRPr="00712268" w:rsidRDefault="00712268" w:rsidP="00712268">
      <w:pPr>
        <w:spacing w:line="520" w:lineRule="exact"/>
        <w:ind w:firstLine="660"/>
        <w:rPr>
          <w:rFonts w:ascii="仿宋_GB2312" w:eastAsia="仿宋_GB2312" w:hAnsi="黑体"/>
          <w:sz w:val="32"/>
          <w:szCs w:val="32"/>
        </w:rPr>
      </w:pPr>
      <w:r w:rsidRPr="00712268">
        <w:rPr>
          <w:rFonts w:ascii="仿宋_GB2312" w:eastAsia="仿宋_GB2312" w:hAnsi="黑体" w:hint="eastAsia"/>
          <w:sz w:val="32"/>
          <w:szCs w:val="32"/>
        </w:rPr>
        <w:t>11.</w:t>
      </w:r>
      <w:r w:rsidRPr="00712268">
        <w:rPr>
          <w:rFonts w:ascii="仿宋_GB2312" w:eastAsia="仿宋_GB2312" w:hAnsi="黑体" w:hint="eastAsia"/>
          <w:sz w:val="32"/>
          <w:szCs w:val="32"/>
        </w:rPr>
        <w:tab/>
        <w:t>操作环境：5-40℃，湿度≤80%</w:t>
      </w:r>
    </w:p>
    <w:p w14:paraId="1601492B" w14:textId="77777777" w:rsidR="00712268" w:rsidRPr="00712268" w:rsidRDefault="00712268" w:rsidP="00712268">
      <w:pPr>
        <w:spacing w:line="520" w:lineRule="exact"/>
        <w:ind w:firstLine="660"/>
        <w:rPr>
          <w:rFonts w:ascii="仿宋_GB2312" w:eastAsia="仿宋_GB2312" w:hAnsi="黑体"/>
          <w:sz w:val="32"/>
          <w:szCs w:val="32"/>
        </w:rPr>
      </w:pPr>
      <w:r w:rsidRPr="00712268">
        <w:rPr>
          <w:rFonts w:ascii="仿宋_GB2312" w:eastAsia="仿宋_GB2312" w:hAnsi="黑体" w:hint="eastAsia"/>
          <w:sz w:val="32"/>
          <w:szCs w:val="32"/>
        </w:rPr>
        <w:t>12.</w:t>
      </w:r>
      <w:r w:rsidRPr="00712268">
        <w:rPr>
          <w:rFonts w:ascii="仿宋_GB2312" w:eastAsia="仿宋_GB2312" w:hAnsi="黑体" w:hint="eastAsia"/>
          <w:sz w:val="32"/>
          <w:szCs w:val="32"/>
        </w:rPr>
        <w:tab/>
        <w:t>电源：AC110/220V，50/60HZ，60VA，电击保护I类设备，BF型应用部分</w:t>
      </w:r>
    </w:p>
    <w:p w14:paraId="4A60AEAB" w14:textId="77777777" w:rsidR="00712268" w:rsidRPr="00712268" w:rsidRDefault="00712268" w:rsidP="00712268">
      <w:pPr>
        <w:spacing w:line="520" w:lineRule="exact"/>
        <w:ind w:firstLine="660"/>
        <w:rPr>
          <w:rFonts w:ascii="仿宋_GB2312" w:eastAsia="仿宋_GB2312" w:hAnsi="黑体"/>
          <w:sz w:val="32"/>
          <w:szCs w:val="32"/>
        </w:rPr>
      </w:pPr>
      <w:r w:rsidRPr="00712268">
        <w:rPr>
          <w:rFonts w:ascii="仿宋_GB2312" w:eastAsia="仿宋_GB2312" w:hAnsi="黑体" w:hint="eastAsia"/>
          <w:sz w:val="32"/>
          <w:szCs w:val="32"/>
        </w:rPr>
        <w:t>13.</w:t>
      </w:r>
      <w:r w:rsidRPr="00712268">
        <w:rPr>
          <w:rFonts w:ascii="仿宋_GB2312" w:eastAsia="仿宋_GB2312" w:hAnsi="黑体" w:hint="eastAsia"/>
          <w:sz w:val="32"/>
          <w:szCs w:val="32"/>
        </w:rPr>
        <w:tab/>
        <w:t>通信接口：USB 1,RS-232.1</w:t>
      </w:r>
    </w:p>
    <w:p w14:paraId="7A19AADD" w14:textId="77777777" w:rsidR="00712268" w:rsidRPr="00712268" w:rsidRDefault="00712268" w:rsidP="00712268">
      <w:pPr>
        <w:spacing w:line="520" w:lineRule="exact"/>
        <w:ind w:firstLine="660"/>
        <w:rPr>
          <w:rFonts w:ascii="仿宋_GB2312" w:eastAsia="仿宋_GB2312" w:hAnsi="黑体"/>
          <w:sz w:val="32"/>
          <w:szCs w:val="32"/>
        </w:rPr>
      </w:pPr>
      <w:r w:rsidRPr="00712268">
        <w:rPr>
          <w:rFonts w:ascii="仿宋_GB2312" w:eastAsia="仿宋_GB2312" w:hAnsi="黑体" w:hint="eastAsia"/>
          <w:sz w:val="32"/>
          <w:szCs w:val="32"/>
        </w:rPr>
        <w:t>14.</w:t>
      </w:r>
      <w:r w:rsidRPr="00712268">
        <w:rPr>
          <w:rFonts w:ascii="仿宋_GB2312" w:eastAsia="仿宋_GB2312" w:hAnsi="黑体" w:hint="eastAsia"/>
          <w:sz w:val="32"/>
          <w:szCs w:val="32"/>
        </w:rPr>
        <w:tab/>
        <w:t>尺寸：（W*D*H）450*670*1110mm</w:t>
      </w:r>
    </w:p>
    <w:p w14:paraId="7B2688A8" w14:textId="45BCCAD5" w:rsidR="00712268" w:rsidRDefault="00712268" w:rsidP="00712268">
      <w:pPr>
        <w:spacing w:line="520" w:lineRule="exact"/>
        <w:ind w:firstLine="660"/>
        <w:rPr>
          <w:rFonts w:ascii="仿宋_GB2312" w:eastAsia="仿宋_GB2312" w:hAnsi="黑体"/>
          <w:sz w:val="32"/>
          <w:szCs w:val="32"/>
        </w:rPr>
      </w:pPr>
      <w:r w:rsidRPr="00712268">
        <w:rPr>
          <w:rFonts w:ascii="仿宋_GB2312" w:eastAsia="仿宋_GB2312" w:hAnsi="黑体" w:hint="eastAsia"/>
          <w:sz w:val="32"/>
          <w:szCs w:val="32"/>
        </w:rPr>
        <w:t>15.</w:t>
      </w:r>
      <w:r w:rsidRPr="00712268">
        <w:rPr>
          <w:rFonts w:ascii="仿宋_GB2312" w:eastAsia="仿宋_GB2312" w:hAnsi="黑体" w:hint="eastAsia"/>
          <w:sz w:val="32"/>
          <w:szCs w:val="32"/>
        </w:rPr>
        <w:tab/>
        <w:t>重量：23KG</w:t>
      </w:r>
    </w:p>
    <w:sectPr w:rsidR="00712268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EFC5" w14:textId="77777777" w:rsidR="00553EF8" w:rsidRDefault="00553EF8" w:rsidP="0043215F">
      <w:r>
        <w:separator/>
      </w:r>
    </w:p>
  </w:endnote>
  <w:endnote w:type="continuationSeparator" w:id="0">
    <w:p w14:paraId="55EF8E4B" w14:textId="77777777" w:rsidR="00553EF8" w:rsidRDefault="00553EF8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C347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36B" w:rsidRPr="007C036B">
      <w:rPr>
        <w:noProof/>
        <w:lang w:val="zh-CN"/>
      </w:rPr>
      <w:t>4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9567B" w14:textId="77777777" w:rsidR="00553EF8" w:rsidRDefault="00553EF8" w:rsidP="0043215F">
      <w:r>
        <w:separator/>
      </w:r>
    </w:p>
  </w:footnote>
  <w:footnote w:type="continuationSeparator" w:id="0">
    <w:p w14:paraId="56ED46D4" w14:textId="77777777" w:rsidR="00553EF8" w:rsidRDefault="00553EF8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B20FB"/>
    <w:rsid w:val="000C3DC3"/>
    <w:rsid w:val="000D3449"/>
    <w:rsid w:val="000D42A9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7046F"/>
    <w:rsid w:val="0027693C"/>
    <w:rsid w:val="003713B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6D3B"/>
    <w:rsid w:val="00543C01"/>
    <w:rsid w:val="005453C1"/>
    <w:rsid w:val="00553EF8"/>
    <w:rsid w:val="005619B4"/>
    <w:rsid w:val="005D3FF8"/>
    <w:rsid w:val="00605900"/>
    <w:rsid w:val="00606A81"/>
    <w:rsid w:val="00614A5E"/>
    <w:rsid w:val="00644325"/>
    <w:rsid w:val="00674B0E"/>
    <w:rsid w:val="00682A5B"/>
    <w:rsid w:val="006941D9"/>
    <w:rsid w:val="006957DA"/>
    <w:rsid w:val="006B556D"/>
    <w:rsid w:val="006B56B1"/>
    <w:rsid w:val="006D4573"/>
    <w:rsid w:val="006D5FA9"/>
    <w:rsid w:val="006E09CA"/>
    <w:rsid w:val="00712268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C56909"/>
  <w15:docId w15:val="{866DBD56-E5C3-4329-8A31-B16DF9D9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2021-09-13T01:20:00Z</dcterms:created>
  <dcterms:modified xsi:type="dcterms:W3CDTF">2021-09-13T01:30:00Z</dcterms:modified>
</cp:coreProperties>
</file>