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18D9" w14:textId="6325380C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25E40DC9" w14:textId="77777777" w:rsidR="002B6BFF" w:rsidRDefault="002B6BFF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129"/>
        <w:gridCol w:w="4962"/>
        <w:gridCol w:w="2126"/>
      </w:tblGrid>
      <w:tr w:rsidR="009D07F6" w:rsidRPr="009D07F6" w14:paraId="672B6471" w14:textId="77777777" w:rsidTr="009D07F6">
        <w:trPr>
          <w:trHeight w:val="8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513B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19EE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022D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 w:rsidR="009D07F6" w:rsidRPr="009D07F6" w14:paraId="18B2FD32" w14:textId="77777777" w:rsidTr="004641D9">
        <w:trPr>
          <w:trHeight w:val="31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3B3D" w14:textId="77777777" w:rsidR="009D07F6" w:rsidRPr="009D07F6" w:rsidRDefault="009D07F6" w:rsidP="009D07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25420" w14:textId="77777777" w:rsidR="009D07F6" w:rsidRPr="009D07F6" w:rsidRDefault="009D07F6" w:rsidP="009D07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CE2C" w14:textId="77777777" w:rsidR="009D07F6" w:rsidRPr="009D07F6" w:rsidRDefault="009D07F6" w:rsidP="009D07F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9D07F6" w:rsidRPr="009D07F6" w14:paraId="6F83D814" w14:textId="77777777" w:rsidTr="009D07F6">
        <w:trPr>
          <w:trHeight w:val="10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912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0F8" w14:textId="77777777" w:rsidR="009D07F6" w:rsidRPr="009D07F6" w:rsidRDefault="009D07F6" w:rsidP="009D07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超低温保存箱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8FC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9D07F6" w:rsidRPr="009D07F6" w14:paraId="322641A6" w14:textId="77777777" w:rsidTr="009D07F6">
        <w:trPr>
          <w:trHeight w:val="10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B4C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8F7" w14:textId="77777777" w:rsidR="009D07F6" w:rsidRPr="009D07F6" w:rsidRDefault="009D07F6" w:rsidP="009D07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台式高速微量冷冻离心机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E98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9D07F6" w:rsidRPr="009D07F6" w14:paraId="431B578F" w14:textId="77777777" w:rsidTr="00673966">
        <w:trPr>
          <w:trHeight w:val="10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3BCD" w14:textId="77777777" w:rsidR="009D07F6" w:rsidRPr="009D07F6" w:rsidRDefault="009D07F6" w:rsidP="009D07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752" w14:textId="0DDD51B0" w:rsidR="009D07F6" w:rsidRPr="009D07F6" w:rsidRDefault="009D07F6" w:rsidP="006739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D07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单道可调移液器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8D1" w14:textId="740D2E44" w:rsidR="009D07F6" w:rsidRPr="009D07F6" w:rsidRDefault="00673966" w:rsidP="009D07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</w:p>
        </w:tc>
      </w:tr>
    </w:tbl>
    <w:p w14:paraId="4955E811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FB4A698" w14:textId="5E3A4036" w:rsidR="000E3E14" w:rsidRPr="000E3E14" w:rsidRDefault="000E3E14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 w:rsidRPr="001F73F9">
        <w:rPr>
          <w:rFonts w:ascii="仿宋_GB2312" w:eastAsia="仿宋_GB2312" w:hAnsi="黑体" w:hint="eastAsia"/>
          <w:sz w:val="32"/>
          <w:szCs w:val="32"/>
        </w:rPr>
        <w:t>）</w:t>
      </w: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D07F6" w:rsidRPr="009D07F6">
        <w:rPr>
          <w:rFonts w:ascii="仿宋_GB2312" w:eastAsia="仿宋_GB2312" w:hAnsi="宋体" w:cs="宋体" w:hint="eastAsia"/>
          <w:kern w:val="0"/>
          <w:sz w:val="32"/>
          <w:szCs w:val="32"/>
        </w:rPr>
        <w:t>超低温保存箱</w:t>
      </w:r>
    </w:p>
    <w:p w14:paraId="50680DED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3739D79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62F6B97" w14:textId="77777777" w:rsidR="00941066" w:rsidRPr="00941066" w:rsidRDefault="00941066" w:rsidP="0094106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配置要求：双系统超低温主机1台、钥匙1套、除冰铲1把、单机版样本管理系统、智能物联模块、说明书保修卡1份、配整套原厂不锈钢抽屉式冻存架；</w:t>
      </w:r>
    </w:p>
    <w:p w14:paraId="543F5E30" w14:textId="27920FBE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941066">
        <w:rPr>
          <w:rFonts w:ascii="仿宋_GB2312" w:eastAsia="仿宋_GB2312" w:hAnsi="黑体" w:hint="eastAsia"/>
          <w:sz w:val="32"/>
          <w:szCs w:val="32"/>
        </w:rPr>
        <w:t>一、功能描述：保存病毒、病菌、红细胞、白细胞、皮肤、骨骼、精液、生物制品、远洋制品、电子器件、特殊材料的低温试验等，适用于血站、医院、防疫站、科研院所、电子化工等企业实验室、生物医学工程研究所，远洋渔业公司等</w:t>
      </w:r>
    </w:p>
    <w:p w14:paraId="1E0D4B94" w14:textId="22EA6FC5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 w:rsidRPr="00941066">
        <w:rPr>
          <w:rFonts w:ascii="仿宋_GB2312" w:eastAsia="仿宋_GB2312" w:hAnsi="黑体" w:hint="eastAsia"/>
          <w:sz w:val="32"/>
          <w:szCs w:val="32"/>
        </w:rPr>
        <w:t>二、技术要求：</w:t>
      </w:r>
    </w:p>
    <w:p w14:paraId="7F193511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1、工作条件：环境温度10～32℃，电源220V/50Hz</w:t>
      </w:r>
    </w:p>
    <w:p w14:paraId="0515D83F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lastRenderedPageBreak/>
        <w:t>2、样式：立式</w:t>
      </w:r>
    </w:p>
    <w:p w14:paraId="3215A129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3、有效容积=728L，</w:t>
      </w:r>
    </w:p>
    <w:p w14:paraId="02D4652F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▲4、外部尺寸：1046*998*1980mm</w:t>
      </w:r>
    </w:p>
    <w:p w14:paraId="293A73E6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▲5、内部尺寸：766*716*1310mm，内胆材质为彩色涂层电锌钢板</w:t>
      </w:r>
    </w:p>
    <w:p w14:paraId="427CFE6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6、净重/毛重（KG）： 350/385Kg</w:t>
      </w:r>
    </w:p>
    <w:p w14:paraId="5038503E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7、温度范围-10°C～-86°C可调节，适用范围在-40°C～-86°C 范围，控温精度0.1℃。</w:t>
      </w:r>
    </w:p>
    <w:p w14:paraId="1B6B356A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▲8、微电脑控制， 10寸高性能LCD电容屏，直观显示箱内温度、环境温度、输入电压和温度曲线等数据，显示精度0.1℃，可连接wifi实现网络功能；</w:t>
      </w:r>
    </w:p>
    <w:p w14:paraId="7AECE3A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9、 温度异常时，液晶屏主页面温度显示红色提醒；</w:t>
      </w:r>
    </w:p>
    <w:p w14:paraId="6CE61D5C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10、具有运行指示灯，正常运行显示绿色，出现报警或故障显示红色或黄色；</w:t>
      </w:r>
    </w:p>
    <w:p w14:paraId="53014C54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▲11、具有多种故障报警，高低温报警、传感器故障报警、冷凝器散热差报警、环温超标报警、断电报警、门开报警、电池电量低报警、A/B系统故障报警；</w:t>
      </w:r>
    </w:p>
    <w:p w14:paraId="73DA20BB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▲12、具有三种以上报警方式，声音蜂鸣报警、灯光闪烁报警、APP推送报警；</w:t>
      </w:r>
    </w:p>
    <w:p w14:paraId="1226AD8F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▲13、多重保护功能，开机延时保护、压机高温保护、过电流保护、显示屏密码保护、断电记忆数据保护；</w:t>
      </w:r>
    </w:p>
    <w:p w14:paraId="70DCF1BB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▲14、采用HC环保制冷剂和制冷系统，明确制冷剂用量，制冷剂用量符合国家安全标准,可燃制冷剂不能高于150g；</w:t>
      </w:r>
    </w:p>
    <w:p w14:paraId="6732884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▲15、根据低温保存箱国家标准GB/T 20154要求，低温保存箱</w:t>
      </w:r>
      <w:r w:rsidRPr="00941066">
        <w:rPr>
          <w:rFonts w:ascii="仿宋_GB2312" w:eastAsia="仿宋_GB2312" w:hAnsi="黑体" w:hint="eastAsia"/>
          <w:sz w:val="32"/>
          <w:szCs w:val="32"/>
        </w:rPr>
        <w:lastRenderedPageBreak/>
        <w:t>铭牌上要标注制冷剂的详细名称及装入量；</w:t>
      </w:r>
    </w:p>
    <w:p w14:paraId="18A2AA4B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16、符合《低温保存箱节能环保认证技术规范》要求，并获取节能、环保报告及证书； 提供中国质量中心节能证书和环保证书（原件备查，并提供CQC网站截图及网址备查）；</w:t>
      </w:r>
    </w:p>
    <w:p w14:paraId="336BAFF3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▲17、进口压缩机，2个压缩机，稳定运行功率≤1400W;</w:t>
      </w:r>
    </w:p>
    <w:p w14:paraId="4549D9AA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18、25℃环温时，耗电量应≤12.0Kw.h/24h；需提供国家电子电器安全质量监督检验中心出具的耗电量报告（如提供其他国家级别第三方机构报告，需证明其实验室符合CNAS、ILAC资格）；</w:t>
      </w:r>
    </w:p>
    <w:p w14:paraId="3D30272C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19、箱内温度均匀性要求，25℃环境，设定-80℃测试，每层5个测试点（四角及中心），整机多于20点测试，最高温度与最低温度的差小于10度；提供国家电子电器安全质量监督检验中心出具的温度均匀性报告（如提供其他国家级别第三方机构报告，需证明该实验室同时符合CNAS、ILAC资格）</w:t>
      </w:r>
    </w:p>
    <w:p w14:paraId="7B5BA9B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20、25℃环温，设定-80℃，降温速度≤4.5小时；</w:t>
      </w:r>
    </w:p>
    <w:p w14:paraId="068A861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▲21、一体式手把门锁设计，单手实现开关门。可同时使用暗锁（四把钥匙）及双挂锁，选配电磁锁（打卡或指纹）；</w:t>
      </w:r>
    </w:p>
    <w:p w14:paraId="0B469AE4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22、4 个发泡内门并带密封条设计，外门4层密封，整机共计5层密封，保温效果好；</w:t>
      </w:r>
    </w:p>
    <w:p w14:paraId="2EB0C657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23、 使用航空真空隔热材料VIP+PU整体发泡，VIP厚度≥25mm；</w:t>
      </w:r>
    </w:p>
    <w:p w14:paraId="4EB5C33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24、内胆为电锌板喷粉，防腐蚀，导热快；</w:t>
      </w:r>
    </w:p>
    <w:p w14:paraId="2E0EACA9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25、 建准节能风机，可根据冷凝器传感器温度自动控制风机启停。</w:t>
      </w:r>
    </w:p>
    <w:p w14:paraId="04029229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26、 低噪音，稳定运行噪音要低于50分贝；</w:t>
      </w:r>
    </w:p>
    <w:p w14:paraId="71ADDC4C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27、 具有可加热平衡孔模块，可满足短时间内连续开门。</w:t>
      </w:r>
    </w:p>
    <w:p w14:paraId="35E952A9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lastRenderedPageBreak/>
        <w:t>▲28、具三个测试孔，方便实验使用和监控箱内温度。</w:t>
      </w:r>
    </w:p>
    <w:p w14:paraId="5314EB6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▲29、具有内置5V冷链供电系统，确保用电安全，减少外部布线，降低故障风险。</w:t>
      </w:r>
    </w:p>
    <w:p w14:paraId="64975EE6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▲30、电脑版配置大容量存储空间，实时保存箱内设定温度、实际温度、高、低温报警温度、输入电压、环温等数据，数据可永久保存，且可通过USB数据接口端口导出全部数据，实现数据的可追溯性；</w:t>
      </w:r>
    </w:p>
    <w:p w14:paraId="1E209C43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31、配置RS485数据接口，可同计算机网线连接，实现数据通讯；</w:t>
      </w:r>
    </w:p>
    <w:p w14:paraId="64176FBC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32、选配电子温度记录功能，单独从箱内采集温度，在显示屏上可以独立查询、下载温度数据；</w:t>
      </w:r>
    </w:p>
    <w:p w14:paraId="72265E61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▲33、标配物联模块,手机下载bio-link APP实时监控冰箱运行状态;单机版样品管理系统；</w:t>
      </w:r>
    </w:p>
    <w:p w14:paraId="44FF9C5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34、具有留言/记事本功能，方便多用户共用一台冰箱时，相互之间留言，以及自己创建记事本，备忘，可实现无纸办公；</w:t>
      </w:r>
    </w:p>
    <w:p w14:paraId="1D1D54B4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35、具有数据上传/下载功能，可以通过USB接口和网络上传和下载箱内设置、温度、报警记录以及事件记录等；</w:t>
      </w:r>
    </w:p>
    <w:p w14:paraId="09473F7B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36、具有参数自动配置功能，可通过USB接口或网络上传和下载配置文件，将一台冰箱的设置参数和数据等信息复制到其它冰箱；</w:t>
      </w:r>
    </w:p>
    <w:p w14:paraId="0D5B0D1B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37、具有事件记录功能，产品能够记录开门事件、密码修改、设置修改、账户登录等信息，且所有记录信息能够下载到电脑上，实现数据分析存档；</w:t>
      </w:r>
    </w:p>
    <w:p w14:paraId="791279DB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▲38、制冷系统：双独立制冷系统，单系统故障，另一系统可维持箱内温度-80℃；</w:t>
      </w:r>
    </w:p>
    <w:p w14:paraId="54D9B779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39、25℃环温，冰箱断电，箱内温度从-80℃至-50℃，310min；</w:t>
      </w:r>
    </w:p>
    <w:p w14:paraId="3F6092F8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lastRenderedPageBreak/>
        <w:t>40、具有医疗器械注册证，证书上产品型号要求与投标型号完全符合；</w:t>
      </w:r>
    </w:p>
    <w:p w14:paraId="76F31127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41、产品能耗达到国际领先水平，获得国际能源之星认证，并在网站可以查询。</w:t>
      </w:r>
    </w:p>
    <w:p w14:paraId="156D1C54" w14:textId="65E5F5EF" w:rsidR="000E3E14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42、原厂承诺整机质保6年</w:t>
      </w:r>
    </w:p>
    <w:p w14:paraId="15E46F2D" w14:textId="77777777" w:rsidR="00D873CF" w:rsidRDefault="00D873CF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789CEB6" w14:textId="7E405F1B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（二）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D07F6" w:rsidRPr="009D07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台式高速微量冷冻离心机</w:t>
      </w:r>
    </w:p>
    <w:p w14:paraId="7CCC1340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1EEB064E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FB28F87" w14:textId="77777777" w:rsidR="00941066" w:rsidRPr="00941066" w:rsidRDefault="00941066" w:rsidP="0094106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配置要求：主机1 套，24 x 1.5/2.0 ml生物安全转子；12*5ml生物安全转子；</w:t>
      </w:r>
    </w:p>
    <w:p w14:paraId="70390482" w14:textId="77777777" w:rsidR="00941066" w:rsidRPr="00941066" w:rsidRDefault="00941066" w:rsidP="0094106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用途：主要用于DNA，蛋白等生物活性物质离心分离。</w:t>
      </w:r>
    </w:p>
    <w:p w14:paraId="566EE098" w14:textId="77777777" w:rsidR="00941066" w:rsidRPr="00941066" w:rsidRDefault="00941066" w:rsidP="0094106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工作条件：常规实验室,室温条件。</w:t>
      </w:r>
    </w:p>
    <w:p w14:paraId="76AAFA50" w14:textId="77777777" w:rsidR="00941066" w:rsidRPr="00941066" w:rsidRDefault="00941066" w:rsidP="0094106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一、主要技术参数（CSP）：</w:t>
      </w:r>
    </w:p>
    <w:p w14:paraId="1851B9C3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▲1、最高转速:16,500 rpm</w:t>
      </w:r>
    </w:p>
    <w:p w14:paraId="12503A7F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▲2、最大相对离心力:25,872 x g</w:t>
      </w:r>
    </w:p>
    <w:p w14:paraId="2AE0C6A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▲3、转速精度：±10rpm</w:t>
      </w:r>
    </w:p>
    <w:p w14:paraId="0C317DBD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▲4、加速时间:20s</w:t>
      </w:r>
    </w:p>
    <w:p w14:paraId="61B16E4F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▲5、减速时间:32s</w:t>
      </w:r>
    </w:p>
    <w:p w14:paraId="6EE1C4CF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 xml:space="preserve">▲6、定时范围:1秒－99小时59分59秒。 </w:t>
      </w:r>
    </w:p>
    <w:p w14:paraId="6648198E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7、温度范围：-20～40℃</w:t>
      </w:r>
    </w:p>
    <w:p w14:paraId="77094D33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8、温度精度：±2℃</w:t>
      </w:r>
    </w:p>
    <w:p w14:paraId="3AE39DF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9、噪音：≤52 dB</w:t>
      </w:r>
    </w:p>
    <w:p w14:paraId="492F805E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10、电源:220 V / 50 Hz</w:t>
      </w:r>
    </w:p>
    <w:p w14:paraId="3E5C711D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lastRenderedPageBreak/>
        <w:t>11、功率：700W</w:t>
      </w:r>
    </w:p>
    <w:p w14:paraId="2078C696" w14:textId="77777777" w:rsidR="00941066" w:rsidRPr="00941066" w:rsidRDefault="00941066" w:rsidP="00941066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二、产品性能特点：</w:t>
      </w:r>
    </w:p>
    <w:p w14:paraId="546725DC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▲1、7</w:t>
      </w:r>
      <w:r w:rsidRPr="00941066">
        <w:rPr>
          <w:rFonts w:ascii="微软雅黑" w:eastAsia="微软雅黑" w:hAnsi="微软雅黑" w:cs="微软雅黑" w:hint="eastAsia"/>
          <w:sz w:val="32"/>
          <w:szCs w:val="32"/>
        </w:rPr>
        <w:t>吋</w:t>
      </w:r>
      <w:r w:rsidRPr="00941066">
        <w:rPr>
          <w:rFonts w:ascii="仿宋_GB2312" w:eastAsia="仿宋_GB2312" w:hAnsi="仿宋_GB2312" w:cs="仿宋_GB2312" w:hint="eastAsia"/>
          <w:sz w:val="32"/>
          <w:szCs w:val="32"/>
        </w:rPr>
        <w:t>多点触控液晶屏，可带手套直接操作。</w:t>
      </w:r>
    </w:p>
    <w:p w14:paraId="142439B3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▲2、智能多级多用户独立管理系统，各用户独立密码保护，各用户独立程序数据分开管理。</w:t>
      </w:r>
    </w:p>
    <w:p w14:paraId="4CC63429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▲3、菜单式程序库，方便保存、调用；程序库存储不限量。</w:t>
      </w:r>
    </w:p>
    <w:p w14:paraId="6ACBE235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▲4、可单独查看运行记录，单条运行记录曲线可直接放大，全程掌握运行状态。</w:t>
      </w:r>
    </w:p>
    <w:p w14:paraId="2AB1F8E0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▲5电子水平仪辅助安装调平，安装方便更简单。</w:t>
      </w:r>
    </w:p>
    <w:p w14:paraId="08A57954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▲6、提前预约功能，可根据工作日自由设定，如同闹钟模式到达设置时间自动进入制冷状态。</w:t>
      </w:r>
    </w:p>
    <w:p w14:paraId="4F2C37B9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▲7、系统电子说明书，随时查阅，永不丢失。</w:t>
      </w:r>
    </w:p>
    <w:p w14:paraId="6E62947D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▲8、超低重心设计整机高度仅24cm，操作更舒适。</w:t>
      </w:r>
    </w:p>
    <w:p w14:paraId="56E768E8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▲9、陀螺仪动态平衡自动实时监测，保证离心安全。</w:t>
      </w:r>
    </w:p>
    <w:p w14:paraId="06B082E6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▲10、转子唯一身份ID技术，实现放入式静态识别；转子使用寿命智能统计。</w:t>
      </w:r>
    </w:p>
    <w:p w14:paraId="3C9A5346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▲11、USB插口，实现运行数据可直接导出。</w:t>
      </w:r>
    </w:p>
    <w:p w14:paraId="0779743B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▲12、变频压缩机、变频风机实现双变频制冷系统，实现5分钟快速响应，省时节能。</w:t>
      </w:r>
    </w:p>
    <w:p w14:paraId="596CC011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▲13、自动感应门锁，螺纹拉紧，轻松关门，安全有保障</w:t>
      </w:r>
    </w:p>
    <w:p w14:paraId="3C1134B4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14、转速、离心力、时间和温度可由用户输入，离心过程中可改变参数值。</w:t>
      </w:r>
    </w:p>
    <w:p w14:paraId="7B1F9FC6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15、计时方式：启动计时和到转速计时可选。</w:t>
      </w:r>
    </w:p>
    <w:p w14:paraId="07416C97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16、快速预冷功能：可在无样品情况下,将转子和整个腔体迅速</w:t>
      </w:r>
      <w:r w:rsidRPr="00941066">
        <w:rPr>
          <w:rFonts w:ascii="仿宋_GB2312" w:eastAsia="仿宋_GB2312" w:hAnsi="黑体" w:hint="eastAsia"/>
          <w:sz w:val="32"/>
          <w:szCs w:val="32"/>
        </w:rPr>
        <w:lastRenderedPageBreak/>
        <w:t>降到设定温度。</w:t>
      </w:r>
    </w:p>
    <w:p w14:paraId="73EF817E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17、瞬时离心功能：满足短时自由离心需求。</w:t>
      </w:r>
    </w:p>
    <w:p w14:paraId="4647B828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18、系统智能节能功能：无工作自动进入最低功耗待机，节能降耗。</w:t>
      </w:r>
    </w:p>
    <w:p w14:paraId="4870BA43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19、无碳刷变频电机，免维护。</w:t>
      </w:r>
    </w:p>
    <w:p w14:paraId="27A66D1D" w14:textId="77777777" w:rsidR="00941066" w:rsidRPr="00941066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▲20、主机自带电子版中文操作说明书；</w:t>
      </w:r>
    </w:p>
    <w:p w14:paraId="395DA452" w14:textId="36B4C408" w:rsidR="000E3E14" w:rsidRDefault="00941066" w:rsidP="00941066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21 、原厂承诺整机质保6年</w:t>
      </w:r>
    </w:p>
    <w:p w14:paraId="3512C42E" w14:textId="77777777" w:rsidR="000E3E14" w:rsidRDefault="000E3E14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C2321F3" w14:textId="77777777" w:rsidR="009D07F6" w:rsidRDefault="00D873CF" w:rsidP="009D07F6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（三）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9D07F6" w:rsidRPr="009D07F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单道可调移液器    </w:t>
      </w:r>
    </w:p>
    <w:p w14:paraId="2292D5A8" w14:textId="2C82BAF6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4641D9" w:rsidRPr="000E3E14">
        <w:rPr>
          <w:rFonts w:ascii="仿宋_GB2312" w:eastAsia="仿宋_GB2312" w:hint="eastAsia"/>
          <w:sz w:val="32"/>
          <w:szCs w:val="32"/>
        </w:rPr>
        <w:t>壹</w:t>
      </w:r>
      <w:r w:rsidR="005E79E5">
        <w:rPr>
          <w:rFonts w:ascii="仿宋_GB2312" w:eastAsia="仿宋_GB2312" w:hint="eastAsia"/>
          <w:sz w:val="32"/>
          <w:szCs w:val="32"/>
        </w:rPr>
        <w:t>台</w:t>
      </w:r>
    </w:p>
    <w:p w14:paraId="0E84ABB6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FFCAAFD" w14:textId="77777777" w:rsidR="009D07F6" w:rsidRPr="000E3E14" w:rsidRDefault="009D07F6" w:rsidP="004641D9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D07F6">
        <w:rPr>
          <w:rFonts w:ascii="仿宋_GB2312" w:eastAsia="仿宋_GB2312" w:hAnsi="宋体" w:cs="宋体" w:hint="eastAsia"/>
          <w:kern w:val="0"/>
          <w:sz w:val="32"/>
          <w:szCs w:val="32"/>
        </w:rPr>
        <w:t>(含0.1-2.5ul、0.5-10ul、2-20ul、10-100ul、20-200ul、100-1000ul各一支)</w:t>
      </w:r>
    </w:p>
    <w:p w14:paraId="521CF7F1" w14:textId="77777777" w:rsidR="004641D9" w:rsidRDefault="00941066" w:rsidP="004641D9">
      <w:pPr>
        <w:spacing w:line="52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四位数字显示，精密度高，移液时便于观察读数框*可整支高温高压灭菌和紫外线灭菌，操作更安全*卓越人体工程学设计，重量轻，操作用力小，避免发生手部重复性劳损（RSI），单手可调，光滑轻便，适手性好</w:t>
      </w:r>
    </w:p>
    <w:p w14:paraId="60F8F855" w14:textId="77777777" w:rsidR="004641D9" w:rsidRDefault="00941066" w:rsidP="004641D9">
      <w:pPr>
        <w:spacing w:line="52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▲伸缩式弹性吸嘴设计，防止吸头安装高高低低，确保移液气密性和均一性</w:t>
      </w:r>
      <w:r w:rsidR="004641D9">
        <w:rPr>
          <w:rFonts w:ascii="仿宋_GB2312" w:eastAsia="仿宋_GB2312" w:hAnsi="黑体" w:hint="eastAsia"/>
          <w:sz w:val="32"/>
          <w:szCs w:val="32"/>
        </w:rPr>
        <w:t>。</w:t>
      </w:r>
    </w:p>
    <w:p w14:paraId="12BC2B7A" w14:textId="6668E3D3" w:rsidR="000E3E14" w:rsidRDefault="00941066" w:rsidP="004641D9">
      <w:pPr>
        <w:spacing w:line="52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941066">
        <w:rPr>
          <w:rFonts w:ascii="仿宋_GB2312" w:eastAsia="仿宋_GB2312" w:hAnsi="黑体" w:hint="eastAsia"/>
          <w:sz w:val="32"/>
          <w:szCs w:val="32"/>
        </w:rPr>
        <w:t>▲独有的密度调节功能，适用于不同密度的液体，通用性更广泛*采用PerfectPiston系统的高科技材质，坚固耐用，耐高温抗腐蚀*0.1ul-10ml10种不同量程选择，全面满足不同应用需求*质保1年三年免费清洗校准维护每支凭机身码扫二维码查证真伪</w:t>
      </w:r>
      <w:r w:rsidR="005E79E5">
        <w:rPr>
          <w:rFonts w:ascii="仿宋_GB2312" w:eastAsia="仿宋_GB2312" w:hAnsi="黑体" w:hint="eastAsia"/>
          <w:sz w:val="32"/>
          <w:szCs w:val="32"/>
        </w:rPr>
        <w:t>。</w:t>
      </w:r>
      <w:r w:rsidRPr="00941066">
        <w:rPr>
          <w:rFonts w:ascii="仿宋_GB2312" w:eastAsia="仿宋_GB2312" w:hAnsi="黑体" w:hint="eastAsia"/>
          <w:sz w:val="32"/>
          <w:szCs w:val="32"/>
        </w:rPr>
        <w:t>单道可调量程移液器不含吸头</w:t>
      </w:r>
      <w:r w:rsidR="005E79E5">
        <w:rPr>
          <w:rFonts w:ascii="仿宋_GB2312" w:eastAsia="仿宋_GB2312" w:hAnsi="黑体" w:hint="eastAsia"/>
          <w:sz w:val="32"/>
          <w:szCs w:val="32"/>
        </w:rPr>
        <w:t>。</w:t>
      </w:r>
    </w:p>
    <w:sectPr w:rsid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70CC" w14:textId="77777777" w:rsidR="00AB19E6" w:rsidRDefault="00AB19E6" w:rsidP="0043215F">
      <w:r>
        <w:separator/>
      </w:r>
    </w:p>
  </w:endnote>
  <w:endnote w:type="continuationSeparator" w:id="0">
    <w:p w14:paraId="4A9825F6" w14:textId="77777777" w:rsidR="00AB19E6" w:rsidRDefault="00AB19E6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5E09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FCF9" w14:textId="77777777" w:rsidR="00AB19E6" w:rsidRDefault="00AB19E6" w:rsidP="0043215F">
      <w:r>
        <w:separator/>
      </w:r>
    </w:p>
  </w:footnote>
  <w:footnote w:type="continuationSeparator" w:id="0">
    <w:p w14:paraId="6403FB3A" w14:textId="77777777" w:rsidR="00AB19E6" w:rsidRDefault="00AB19E6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257209296">
    <w:abstractNumId w:val="0"/>
  </w:num>
  <w:num w:numId="2" w16cid:durableId="1527059095">
    <w:abstractNumId w:val="4"/>
  </w:num>
  <w:num w:numId="3" w16cid:durableId="35353832">
    <w:abstractNumId w:val="7"/>
  </w:num>
  <w:num w:numId="4" w16cid:durableId="537939283">
    <w:abstractNumId w:val="6"/>
  </w:num>
  <w:num w:numId="5" w16cid:durableId="852570448">
    <w:abstractNumId w:val="2"/>
  </w:num>
  <w:num w:numId="6" w16cid:durableId="141389776">
    <w:abstractNumId w:val="5"/>
  </w:num>
  <w:num w:numId="7" w16cid:durableId="747503837">
    <w:abstractNumId w:val="8"/>
  </w:num>
  <w:num w:numId="8" w16cid:durableId="224222867">
    <w:abstractNumId w:val="1"/>
  </w:num>
  <w:num w:numId="9" w16cid:durableId="1514952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2B6BFF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641D9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5E79E5"/>
    <w:rsid w:val="00605900"/>
    <w:rsid w:val="00606A81"/>
    <w:rsid w:val="00614A5E"/>
    <w:rsid w:val="00644325"/>
    <w:rsid w:val="00666FC6"/>
    <w:rsid w:val="00673966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8F06A6"/>
    <w:rsid w:val="00906086"/>
    <w:rsid w:val="00911374"/>
    <w:rsid w:val="009249E4"/>
    <w:rsid w:val="009271A2"/>
    <w:rsid w:val="00941066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D07F6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B19E6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55D11"/>
  <w15:docId w15:val="{3837D1B1-BCD7-4A87-9265-F4AAD99E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5C4C-D89A-47DF-B5DB-16D5F159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8</cp:revision>
  <cp:lastPrinted>2020-10-16T03:23:00Z</cp:lastPrinted>
  <dcterms:created xsi:type="dcterms:W3CDTF">2022-04-08T01:26:00Z</dcterms:created>
  <dcterms:modified xsi:type="dcterms:W3CDTF">2022-04-08T02:09:00Z</dcterms:modified>
</cp:coreProperties>
</file>