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ascii="黑体" w:hAnsi="黑体" w:eastAsia="黑体" w:cs="黑体"/>
          <w:b/>
          <w:bCs/>
          <w:spacing w:val="-10"/>
          <w:sz w:val="24"/>
          <w:szCs w:val="20"/>
        </w:rPr>
        <w:t xml:space="preserve"> </w:t>
      </w: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 xml:space="preserve"> </w:t>
      </w:r>
    </w:p>
    <w:p>
      <w:pPr>
        <w:ind w:firstLine="2430" w:firstLineChars="1100"/>
        <w:rPr>
          <w:rFonts w:ascii="黑体" w:hAnsi="黑体" w:eastAsia="黑体" w:cs="黑体"/>
          <w:b w:val="0"/>
          <w:bCs w:val="0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读书笔记</w:t>
      </w:r>
    </w:p>
    <w:p>
      <w:pPr>
        <w:rPr>
          <w:rFonts w:ascii="黑体" w:hAnsi="黑体" w:eastAsia="黑体" w:cs="黑体"/>
          <w:b/>
          <w:bCs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时间：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20</w:t>
      </w:r>
      <w:r>
        <w:rPr>
          <w:rFonts w:hint="eastAsia" w:ascii="黑体" w:hAnsi="黑体" w:eastAsia="黑体" w:cs="黑体"/>
          <w:b w:val="0"/>
          <w:bCs w:val="0"/>
          <w:spacing w:val="-10"/>
          <w:sz w:val="24"/>
          <w:szCs w:val="20"/>
          <w:lang w:val="en-US" w:eastAsia="zh-CN"/>
        </w:rPr>
        <w:t>18</w:t>
      </w:r>
      <w:bookmarkStart w:id="0" w:name="_GoBack"/>
      <w:bookmarkEnd w:id="0"/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年3月18日</w:t>
      </w:r>
    </w:p>
    <w:p>
      <w:pPr>
        <w:rPr>
          <w:rFonts w:ascii="黑体" w:hAnsi="黑体" w:eastAsia="黑体" w:cs="黑体"/>
          <w:b w:val="0"/>
          <w:bCs w:val="0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书名：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名师经方讲录-第1辑</w:t>
      </w:r>
    </w:p>
    <w:p>
      <w:pPr>
        <w:rPr>
          <w:rFonts w:ascii="等线 Light" w:hAnsi="等线 Light" w:eastAsia="等线 Light" w:cs="等线 Light"/>
          <w:b w:val="0"/>
          <w:bCs w:val="0"/>
          <w:spacing w:val="-10"/>
          <w:sz w:val="24"/>
          <w:szCs w:val="20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章节：</w:t>
      </w:r>
      <w:r>
        <w:rPr>
          <w:rFonts w:hint="eastAsia" w:ascii="黑体" w:hAnsi="黑体" w:eastAsia="黑体" w:cs="黑体"/>
          <w:b w:val="0"/>
          <w:bCs w:val="0"/>
          <w:spacing w:val="-10"/>
          <w:sz w:val="24"/>
          <w:szCs w:val="20"/>
          <w:lang w:eastAsia="zh-CN"/>
        </w:rPr>
        <w:t>《金匮》和《伤寒》经方和临床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（</w:t>
      </w:r>
      <w:r>
        <w:rPr>
          <w:rFonts w:hint="eastAsia" w:ascii="黑体" w:hAnsi="黑体" w:eastAsia="黑体" w:cs="黑体"/>
          <w:b w:val="0"/>
          <w:bCs w:val="0"/>
          <w:spacing w:val="-10"/>
          <w:sz w:val="24"/>
          <w:szCs w:val="20"/>
          <w:lang w:val="en-US" w:eastAsia="zh-CN"/>
        </w:rPr>
        <w:t>杨扶国</w:t>
      </w:r>
      <w:r>
        <w:rPr>
          <w:rFonts w:hint="default" w:ascii="黑体" w:hAnsi="黑体" w:eastAsia="黑体" w:cs="黑体"/>
          <w:b w:val="0"/>
          <w:bCs w:val="0"/>
          <w:spacing w:val="-10"/>
          <w:sz w:val="24"/>
          <w:szCs w:val="20"/>
          <w:lang w:val="en-US"/>
        </w:rPr>
        <w:t>）</w:t>
      </w:r>
    </w:p>
    <w:p>
      <w:pPr>
        <w:spacing w:line="420" w:lineRule="exact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hint="eastAsia" w:ascii="黑体" w:hAnsi="黑体" w:eastAsia="黑体" w:cs="黑体"/>
          <w:b/>
          <w:bCs/>
          <w:spacing w:val="-10"/>
          <w:sz w:val="24"/>
          <w:szCs w:val="20"/>
        </w:rPr>
        <w:t>原文摘录：</w:t>
      </w:r>
    </w:p>
    <w:p>
      <w:pPr>
        <w:spacing w:line="420" w:lineRule="exact"/>
        <w:ind w:firstLineChars="200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ascii="黑体" w:hAnsi="黑体" w:eastAsia="黑体" w:cs="黑体"/>
          <w:b w:val="0"/>
          <w:bCs w:val="0"/>
          <w:spacing w:val="-10"/>
          <w:sz w:val="24"/>
          <w:lang w:val="en-US"/>
        </w:rPr>
        <w:t>这里我想举个小病例，来说明经方的应用确实不错。有一个三叉神经痛的病人，因为带状疱疹发在脸上引起三叉神经痛。大家都知道三叉神经痛是很厉害的，号称天下第一痛，带状疱疹即便好了，但在脸上还是痛的一塌糊涂，说话、吃饭都受影响。西医用了三叉神经的阻滞疗法，但效果还是不好。后来请中医治疗，因为正好是在少阳、厥阴部位，按一般教材用了龙胆泻肝汤，用了五味消毒饮清热解毒，都没效果。后来我给他治疗，我想，脸部旁边属于少阳、厥阴，前面就应该属于阳明，同时病人口苦、苔黄，这说明阳明有热，阳明有热怎么治疗？我就想到葛根芩连汤，葛根芩连汤本来是治疗阳明协热下利，这里以这个方为基础，加了一些平肝祛风止痛的药物，效果很好，吃到第3剂，疼痛减了大半，再吃了3剂基本上就好了。我翻了一下这本讲义，伍炳彩老师专门要谈葛根芩连汤的</w:t>
      </w:r>
    </w:p>
    <w:p>
      <w:pPr>
        <w:spacing w:line="420" w:lineRule="exact"/>
        <w:ind w:firstLineChars="200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ascii="黑体" w:hAnsi="黑体" w:eastAsia="黑体" w:cs="黑体"/>
          <w:b w:val="0"/>
          <w:bCs w:val="0"/>
          <w:spacing w:val="-10"/>
          <w:sz w:val="24"/>
          <w:lang w:val="en-US"/>
        </w:rPr>
        <w:t>临床应用，他还没有关于葛根芩连汤治疗三叉神经痛的病例，我翻了一下</w:t>
      </w:r>
    </w:p>
    <w:p>
      <w:pPr>
        <w:spacing w:line="420" w:lineRule="exact"/>
        <w:ind w:firstLineChars="200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ascii="黑体" w:hAnsi="黑体" w:eastAsia="黑体" w:cs="黑体"/>
          <w:b w:val="0"/>
          <w:bCs w:val="0"/>
          <w:spacing w:val="-10"/>
          <w:sz w:val="24"/>
          <w:lang w:val="en-US"/>
        </w:rPr>
        <w:t>其他资料也没有记载。这说明经方辨证得当，疗效确实是很不错的。</w:t>
      </w:r>
    </w:p>
    <w:p>
      <w:pPr>
        <w:spacing w:line="420" w:lineRule="exact"/>
        <w:ind w:firstLineChars="200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ascii="黑体" w:hAnsi="黑体" w:eastAsia="黑体" w:cs="黑体"/>
          <w:b w:val="0"/>
          <w:bCs w:val="0"/>
          <w:spacing w:val="-10"/>
          <w:sz w:val="24"/>
          <w:lang w:val="en-US"/>
        </w:rPr>
        <w:t>那么接下来讲《金匮要略》和《伤寒论》中药物的应用比较，在药物</w:t>
      </w:r>
    </w:p>
    <w:p>
      <w:pPr>
        <w:spacing w:line="420" w:lineRule="exact"/>
        <w:ind w:firstLineChars="200"/>
        <w:rPr>
          <w:rFonts w:ascii="黑体" w:hAnsi="黑体" w:eastAsia="黑体" w:cs="黑体"/>
          <w:b w:val="0"/>
          <w:bCs w:val="0"/>
          <w:spacing w:val="-10"/>
          <w:sz w:val="24"/>
        </w:rPr>
      </w:pPr>
      <w:r>
        <w:rPr>
          <w:rFonts w:ascii="黑体" w:hAnsi="黑体" w:eastAsia="黑体" w:cs="黑体"/>
          <w:b w:val="0"/>
          <w:bCs w:val="0"/>
          <w:spacing w:val="-10"/>
          <w:sz w:val="24"/>
          <w:lang w:val="en-US"/>
        </w:rPr>
        <w:t>里有两条可以肯定，第一，《金匮要略》常用药物和《伤寒论》常用药物是基本相同的，比如麻黄、桂枝、石膏、附子这类。第二，基本都是温热药为主，仲景用药是偏于温热的，两书用药基本相同，药物都是偏于温热，寒药比较少，这是可以肯定的。个别药物的应用有特色，比如说黄芪这味药，在《伤寒论》里面是没有一个方子有黄芪的，而在《金匮要略》里面有八个方子都有黄芪，这是为什么？主要是因为在杂病中脏腑亏损、气血不足的病人比较多，所以黄芪用的多。另如当归，尤其在《金匮要略》后三篇，妇产科篇里面用得比较多，总共为14方，而《伤寒论》只有4个方子有当归，当归四逆汤、当归四逆加吴萸生姜汤、乌梅丸、麻黄升麻汤这4个方子用了当归，而这4个方子都用在厥阴病篇，三阳没有，太阳、少阳、阳明、少阴、太阴都没有用当归，为什么只有厥阴病篇有当归呢？因为厥阴属肝，肝主血。再如乌头，在《伤寒论》里面没有一个方用乌头，而在《金匮要略》里面有好几个方用了乌头，为什么？因为对于杂病的寒疝、沉寒癖冷，乌头比附子强，这是大家都比较清楚的，痹证用川乌草乌用得比较多，而《伤寒论》主要因为是身感外邪，寒邪为患，所以不用乌头。另外在使用附子方面，《伤寒论》中生附子用得多，炮附子用得少，为什么？因为生附子有回阳救逆的作用，这种应用多在少阴病篇，而在杂病里面多半是用炮附子，炮附子温阳补肾，特别适合杂病的应用。</w:t>
      </w: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  <w:r>
        <w:rPr>
          <w:rFonts w:hint="eastAsia" w:ascii="等线 Light" w:hAnsi="等线 Light" w:eastAsia="等线 Light" w:cs="等线 Light"/>
          <w:b/>
          <w:bCs/>
          <w:spacing w:val="-10"/>
          <w:sz w:val="24"/>
          <w:szCs w:val="20"/>
        </w:rPr>
        <w:t>心得体会：</w:t>
      </w:r>
    </w:p>
    <w:p>
      <w:pPr>
        <w:spacing w:before="156" w:beforeLines="50"/>
        <w:rPr>
          <w:rFonts w:ascii="等线 Light" w:hAnsi="等线 Light" w:eastAsia="等线 Light" w:cs="等线 Light"/>
          <w:b w:val="0"/>
          <w:bCs w:val="0"/>
          <w:spacing w:val="-10"/>
          <w:sz w:val="24"/>
          <w:szCs w:val="20"/>
        </w:rPr>
      </w:pPr>
      <w:r>
        <w:rPr>
          <w:rFonts w:hint="default" w:hAnsi="等线 Light" w:eastAsia="等线 Light" w:cs="等线 Light"/>
          <w:b/>
          <w:bCs/>
          <w:spacing w:val="-10"/>
          <w:sz w:val="24"/>
          <w:szCs w:val="20"/>
          <w:lang w:val="en-US"/>
        </w:rPr>
        <w:t xml:space="preserve">    </w:t>
      </w:r>
      <w:r>
        <w:rPr>
          <w:rFonts w:hint="eastAsia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读经典的四步骤：</w:t>
      </w:r>
      <w:r>
        <w:rPr>
          <w:rFonts w:hint="default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1.</w:t>
      </w:r>
      <w:r>
        <w:rPr>
          <w:rFonts w:hint="eastAsia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读懂，</w:t>
      </w:r>
      <w:r>
        <w:rPr>
          <w:rFonts w:hint="default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2.</w:t>
      </w:r>
      <w:r>
        <w:rPr>
          <w:rFonts w:hint="eastAsia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读熟，</w:t>
      </w:r>
      <w:r>
        <w:rPr>
          <w:rFonts w:hint="default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3.</w:t>
      </w:r>
      <w:r>
        <w:rPr>
          <w:rFonts w:hint="eastAsia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掌握，</w:t>
      </w:r>
      <w:r>
        <w:rPr>
          <w:rFonts w:hint="default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4.</w:t>
      </w:r>
      <w:r>
        <w:rPr>
          <w:rFonts w:hint="eastAsia" w:hAnsi="等线 Light" w:cs="等线 Light"/>
          <w:b w:val="0"/>
          <w:bCs w:val="0"/>
          <w:spacing w:val="-10"/>
          <w:sz w:val="24"/>
          <w:szCs w:val="20"/>
          <w:lang w:val="en-US" w:eastAsia="zh-CN"/>
        </w:rPr>
        <w:t>运用。</w:t>
      </w:r>
      <w:r>
        <w:rPr>
          <w:rFonts w:hint="default" w:hAnsi="等线 Light" w:eastAsia="等线 Light" w:cs="等线 Light"/>
          <w:b w:val="0"/>
          <w:bCs w:val="0"/>
          <w:spacing w:val="-10"/>
          <w:sz w:val="24"/>
          <w:szCs w:val="20"/>
          <w:lang w:val="en-US"/>
        </w:rPr>
        <w:t>我们学习理论的目的，固然是为了打好扎实的基础，可是打好基础的目的是什么呢？就比如修房子，地下50公尺的基脚，钢筋水泥下得好好的，这个基础可以说很牢固了，可是还有很大的工程在后面，它的目的是要建高楼大厦，它不是下个基脚就了事的。我们学中医也是这样，目的是要应用，而且必须要应用，要学以致用。如果你学了不用，大家应该有所感觉的，很快就忘了，很快就不明白了，所以一定要用。而且对古人的理论，尽管学得很好了，但如果没有试验过，没有用过，没有从实践中去检验、去领会，就不可能领会得很深刻，你就不可能完全的掌握，所以我们学了东西必须要应用，不是一次、两次，而是千百次的应用。就比如麻杏甘石汤要什么时候用？你把它用上千百次，你就晓得它的范围了。桂枝汤怎么变化使用，柴胡汤怎么变化，你用过千百次后，你就对它有新的认识，就会有所发挥，就有更大的体验。</w:t>
      </w:r>
      <w:r>
        <w:rPr>
          <w:rFonts w:hint="default" w:ascii="等线 Light" w:hAnsi="等线 Light" w:eastAsia="等线 Light" w:cs="等线 Light"/>
          <w:b w:val="0"/>
          <w:bCs w:val="0"/>
          <w:spacing w:val="-10"/>
          <w:sz w:val="24"/>
          <w:szCs w:val="20"/>
          <w:lang w:val="en-US"/>
        </w:rPr>
        <w:t>我们读方剂不也是这样吗？开始读方剂还在死背歌诀，当然不背不行啊，要先记住，但是一旦把它用熟以后，这样的歌诀绝对不要了，你就会很熟练的把需要的方一下就写出来了，不会错的。并且，在这个方里，你就可以出神人化地随便加减，快得很。你还没有用过的时候，你就会照开不误，甚至于开不下来，甚至于对中间的药物还不了解，不由自主地就把其中某药给勾掉，起了反作用还不知道。所以必须用，只有把古人的东西用熟了，才能真正成为自已的东西，否则那仅仅是书本上的东西。所以，要学以致用，这是一个重点。要提高临床水平，就必须用理论去指导实践。</w:t>
      </w: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</w:p>
    <w:p>
      <w:pPr>
        <w:spacing w:before="156" w:beforeLines="50"/>
        <w:rPr>
          <w:rFonts w:ascii="等线 Light" w:hAnsi="等线 Light" w:eastAsia="等线 Light" w:cs="等线 Light"/>
          <w:spacing w:val="-10"/>
          <w:sz w:val="24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000000"/>
    <w:rsid w:val="4A31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1717</Words>
  <Characters>1727</Characters>
  <Paragraphs>15</Paragraphs>
  <TotalTime>3</TotalTime>
  <ScaleCrop>false</ScaleCrop>
  <LinksUpToDate>false</LinksUpToDate>
  <CharactersWithSpaces>1733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2022-06-25T10:43:00Z</dcterms:created>
  <dc:creator>谢 丽萍</dc:creator>
  <cp:lastModifiedBy>Administrator</cp:lastModifiedBy>
  <dcterms:modified xsi:type="dcterms:W3CDTF">2022-07-18T03:10:23Z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926c5ecf709f4e088fd6bdf7b2be5f5d</vt:lpwstr>
  </property>
  <property fmtid="{D5CDD505-2E9C-101B-9397-08002B2CF9AE}" pid="3" name="KSOProductBuildVer">
    <vt:lpwstr>2052-11.1.0.11830</vt:lpwstr>
  </property>
</Properties>
</file>