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肾病综合征</w:t>
      </w:r>
    </w:p>
    <w:p>
      <w:pPr>
        <w:ind w:firstLine="516" w:firstLineChars="200"/>
        <w:jc w:val="both"/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肾病综合征（ephrontic syndrome,NS）表现为较为严重的蛋白尿，发病后发生多种肾脏病理损害，具体表现为大量蛋白尿、低蛋白血症、水肿及高脂血症。最为基本的特征就是大量的蛋白尿，与低蛋白血症成为诊断该病的必要条件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。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本病归属为“水肿”“腰痛”“肾水”“虚劳”等范畴。《黄帝内经》曾有对水肿的描述。本病的发生，多因风邪、疮毒、水湿等外邪侵袭，饮食不节，禀赋不足，久病劳倦。脾主运化，转输、布散水谷精微及津液；上输于肺，通过肺的宣发肃降将水谷精微布散全身；下输浊液于肾或膀胱，肾主开阖，经肾气的蒸化作用，浊中之清被再次利用，而浊中之浊则化为尿液被排到体外。本病的病位在肺、脾、肾，以肾为根本。脾虚则气血化源不足、运化失职，可见水肿、低蛋白血症等，肾虚则精气不固、开阖不利，精微下泄形成蛋白尿等，脾肾亏虚是本病的病机关键。水肿不愈，水湿日久，阻滞气机，血行不畅，则形成瘀血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老师认为肾病综合征当以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活血利水法治疗瘀血水肿。主张以活血利水、补气温阳为主。此外，风邪挟湿，泛滥皮肤，亦可见水肿，肾病综合征的治疗还应善用祛风药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eastAsia="zh-CN"/>
        </w:rPr>
        <w:t>。</w:t>
      </w:r>
    </w:p>
    <w:p>
      <w:pPr>
        <w:ind w:firstLine="516" w:firstLineChars="20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如：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肾病综合征外因在于风、湿、热、毒等外邪入侵，内因在于肺、脾、肾及三焦等脏腑水精输布功能失调，以致患者元阳衰败，真阴耗竭，机体浊毒内生，久之则病情危笃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eastAsia="zh-CN"/>
        </w:rPr>
        <w:t>。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益气养阴活血汤具有温养阳气、活血通脉之效，其方组中黄芪补气升阳；茯苓、益母草、牡丹皮联用，利水渗湿；丹参清心凉血；黄精可补气养阴；山药益肾健脾；生地黄滋阴养血；山萸肉可补益肝肾；太子参能益气生津，诸药合并，可共行活血散瘀、补肾益气之效。益气养阴活血汤可有效缓解血瘀型肾病综合征患者的临床症状，改善肾功能水平，血清TIMP-2是抑制基质金属蛋白酶的抑制因子，会加重肾脏功能细胞损伤，其水平越高表明患者肾功能损伤越严重；血清hs-CRP是反映机体炎症的非特异性指标，其水平越高表明机体炎症水平越高，肾病综合征患者病情进一步发展。现代药理学研究表明，益气养阴活血汤中所用黄芪含有黄芪多糖，能促进巨噬细胞活化，抑制炎症因子表达；丹参中所含丹参酮能提高中性粒细胞活性程度，从而抑制机体局部炎症反应；牡丹皮中甲醇提取物能有效抑制血小板聚集，降低炎性因子水平。益气养阴活血汤可有效改善血瘀型肾病综合征患者炎症反应，较单纯西药治疗疗效更佳。</w:t>
      </w:r>
    </w:p>
    <w:p>
      <w:pPr>
        <w:ind w:firstLine="516" w:firstLineChars="200"/>
        <w:jc w:val="both"/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总之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，中医药治疗肾病综合征取得了较好的疗效。中医药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>及其他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</w:rPr>
        <w:t>中医传统疗法联合治疗不仅能提高临床疗效，而且能降低不良反应发生率及复发率，促进患者早日康复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eastAsia="zh-CN"/>
        </w:rPr>
        <w:t>。</w:t>
      </w:r>
    </w:p>
    <w:p>
      <w:pPr>
        <w:ind w:firstLine="516" w:firstLineChars="20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9"/>
          <w:sz w:val="24"/>
          <w:szCs w:val="24"/>
          <w:shd w:val="clear" w:fill="FFFFFF"/>
          <w:lang w:val="en-US" w:eastAsia="zh-CN"/>
        </w:rPr>
        <w:t xml:space="preserve">                                  日期：2019年05月06日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WQzYzIxMmYzYmUyZTI5ZDExNGIzMTUwNTk4YzAifQ=="/>
  </w:docVars>
  <w:rsids>
    <w:rsidRoot w:val="00000000"/>
    <w:rsid w:val="0CFB6F24"/>
    <w:rsid w:val="10BC7349"/>
    <w:rsid w:val="279F59BB"/>
    <w:rsid w:val="49B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998</Words>
  <Characters>1029</Characters>
  <Lines>0</Lines>
  <Paragraphs>0</Paragraphs>
  <TotalTime>41</TotalTime>
  <ScaleCrop>false</ScaleCrop>
  <LinksUpToDate>false</LinksUpToDate>
  <CharactersWithSpaces>1030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2022-06-29T07:54:00Z</dcterms:created>
  <dc:creator>Administrator</dc:creator>
  <cp:lastModifiedBy>Administrator</cp:lastModifiedBy>
  <dcterms:modified xsi:type="dcterms:W3CDTF">2022-07-18T07:39:25Z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7D733136BBB54D06A8F50061D859D670</vt:lpwstr>
  </property>
</Properties>
</file>