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eastAsia="宋体" w:cs="宋体" w:hAnsiTheme="minorHAnsi"/>
          <w:color w:val="000000"/>
          <w:sz w:val="24"/>
          <w:szCs w:val="24"/>
        </w:rPr>
        <w:t>患者方德馨，女，</w:t>
      </w:r>
      <w:r>
        <w:rPr>
          <w:rFonts w:ascii="宋体" w:eastAsia="宋体" w:cs="宋体" w:hAnsiTheme="minorHAnsi"/>
          <w:color w:val="000000"/>
          <w:sz w:val="24"/>
          <w:szCs w:val="24"/>
        </w:rPr>
        <w:t>80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岁，因“反复口干、眼干</w:t>
      </w:r>
      <w:r>
        <w:rPr>
          <w:rFonts w:ascii="宋体" w:eastAsia="宋体" w:cs="宋体" w:hAnsiTheme="minorHAnsi"/>
          <w:color w:val="000000"/>
          <w:sz w:val="24"/>
          <w:szCs w:val="24"/>
        </w:rPr>
        <w:t>6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年余，加重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年。”于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2020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年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>08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月</w:t>
      </w:r>
      <w:r>
        <w:rPr>
          <w:rFonts w:hint="eastAsia" w:ascii="宋体" w:eastAsia="宋体" w:cs="宋体" w:hAnsiTheme="minorHAnsi"/>
          <w:color w:val="000000"/>
          <w:sz w:val="24"/>
          <w:szCs w:val="24"/>
          <w:lang w:val="en-US" w:eastAsia="zh-CN"/>
        </w:rPr>
        <w:t>09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日</w:t>
      </w:r>
      <w:r>
        <w:rPr>
          <w:rFonts w:ascii="宋体" w:eastAsia="宋体" w:cs="宋体" w:hAnsiTheme="minorHAnsi"/>
          <w:color w:val="000000"/>
          <w:sz w:val="24"/>
          <w:szCs w:val="24"/>
        </w:rPr>
        <w:t>11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时</w:t>
      </w:r>
      <w:r>
        <w:rPr>
          <w:rFonts w:ascii="宋体" w:eastAsia="宋体" w:cs="宋体" w:hAnsiTheme="minorHAnsi"/>
          <w:color w:val="000000"/>
          <w:sz w:val="24"/>
          <w:szCs w:val="24"/>
        </w:rPr>
        <w:t>23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分由门诊拟“干燥综合征”收治入院。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4"/>
          <w:szCs w:val="24"/>
        </w:rPr>
        <w:t>患者自诉口干、眼干，夜间尤甚，饮食干燥食物需水送服，双手小指末端疼痛，无肌痛及肌无力，无牙齿脱屑，无吞咽困难，无关节红肿，无恶寒发热，无咳嗽咳痰等不适，纳寐可，大便正常，尿频，</w:t>
      </w:r>
      <w:r>
        <w:rPr>
          <w:rFonts w:ascii="宋体" w:eastAsia="宋体" w:cs="宋体" w:hAnsiTheme="minorHAnsi"/>
          <w:color w:val="000000"/>
          <w:sz w:val="24"/>
          <w:szCs w:val="24"/>
        </w:rPr>
        <w:t>4-5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次</w:t>
      </w:r>
      <w:r>
        <w:rPr>
          <w:rFonts w:ascii="宋体" w:eastAsia="宋体" w:cs="宋体" w:hAnsiTheme="minorHAnsi"/>
          <w:color w:val="000000"/>
          <w:sz w:val="24"/>
          <w:szCs w:val="24"/>
        </w:rPr>
        <w:t>/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日，尿急，无尿痛，小便质清色淡黄。查体：神清，精神好，舌暗红，苔薄白，脉沉细。腹软，无压痛及反跳痛，腹部可见一长约</w:t>
      </w:r>
      <w:r>
        <w:rPr>
          <w:rFonts w:ascii="宋体" w:eastAsia="宋体" w:cs="宋体" w:hAnsiTheme="minorHAnsi"/>
          <w:color w:val="000000"/>
          <w:sz w:val="24"/>
          <w:szCs w:val="24"/>
        </w:rPr>
        <w:t>6cm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陈旧性手术疤痕，心肺查体未见明显异常。四肢无畸形，无明显水肿，四肢关节无肿胀，肤温、肤色正常。辅助检查：肝功能：总蛋白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62.7g/L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↓；白蛋白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34.2g/L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↓；电解质：钙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2.07Mmol/L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↓；葡萄糖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 6.44mmol/L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↑；血常规、肾功能、铁四项、风湿三项、血脂、免疫球蛋白、凝血功能未见明显异常。心电图提示：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、窦性心律；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、顺钟向转位；</w:t>
      </w:r>
      <w:r>
        <w:rPr>
          <w:rFonts w:ascii="宋体" w:eastAsia="宋体" w:cs="宋体" w:hAnsiTheme="minorHAnsi"/>
          <w:color w:val="000000"/>
          <w:sz w:val="24"/>
          <w:szCs w:val="24"/>
        </w:rPr>
        <w:t>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、左胸导联低电压。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  <w:lang w:val="en-US" w:eastAsia="zh-CN"/>
        </w:rPr>
        <w:t>吴金玉主任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医师查房后分析：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四诊合参，本病当属祖国医学之燥痹范畴，缘由患者肝肾亏损，气血俱虚，痹阻经络，停滞关节，致寒凝痰瘀，肢节失于气血温煦濡养，而出现关节疼痛、双手指麻木；肝开窍于目，肝肾亏虚，不能濡养双目，故见眼干；舌暗红，苔薄白，脉沉细均为燥痹之侯。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中医诊断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：燥痹</w:t>
      </w:r>
      <w:r>
        <w:rPr>
          <w:rFonts w:ascii="宋体" w:eastAsia="宋体" w:cs="宋体" w:hAnsiTheme="minorHAnsi"/>
          <w:color w:val="000000"/>
          <w:sz w:val="24"/>
          <w:szCs w:val="24"/>
        </w:rPr>
        <w:t>-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肝肾亏虚，瘀血内阻证。中医鉴别诊断：燥痹需与“消渴”相鉴别。支持点：两者均可有口干症状，不支持点：燥痹多是外邪侵袭，损伤肝肾阴精所致，多有明显的眼干症状，可合并关节肿痛；而消渴常由饮食不节所致，阴虚燥热，多伴有多食、多尿，小便甜。结论：可鉴别。西医诊断依据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、患者老年女性，慢性病程。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、口干、眼干，饮食干燥食物需水送服，小指关节疼痛，查唾液腺</w:t>
      </w:r>
      <w:r>
        <w:rPr>
          <w:rFonts w:ascii="宋体" w:eastAsia="宋体" w:cs="宋体" w:hAnsiTheme="minorHAnsi"/>
          <w:color w:val="000000"/>
          <w:sz w:val="24"/>
          <w:szCs w:val="24"/>
        </w:rPr>
        <w:t>ECT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示双侧唾液腺摄取功能正常，排泄功能障碍；右下唇病理示涎腺组织，小叶结构存在，腺泡萎缩，导管扩张，偶见肌上皮增生，间质纤维组织增生，腺泡间单个核细胞浸润，细胞个数</w:t>
      </w:r>
      <w:r>
        <w:rPr>
          <w:rFonts w:ascii="宋体" w:eastAsia="宋体" w:cs="宋体" w:hAnsiTheme="minorHAnsi"/>
          <w:color w:val="000000"/>
          <w:sz w:val="24"/>
          <w:szCs w:val="24"/>
        </w:rPr>
        <w:t>50-100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个</w:t>
      </w:r>
      <w:r>
        <w:rPr>
          <w:rFonts w:ascii="宋体" w:eastAsia="宋体" w:cs="宋体" w:hAnsiTheme="minorHAnsi"/>
          <w:color w:val="000000"/>
          <w:sz w:val="24"/>
          <w:szCs w:val="24"/>
        </w:rPr>
        <w:t>/4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平方毫米，诊断：唇腺活检度</w:t>
      </w:r>
      <w:r>
        <w:rPr>
          <w:rFonts w:ascii="宋体" w:eastAsia="宋体" w:cs="宋体" w:hAnsiTheme="minorHAnsi"/>
          <w:color w:val="000000"/>
          <w:sz w:val="24"/>
          <w:szCs w:val="24"/>
        </w:rPr>
        <w:t>III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度；明确诊断为：“干燥综合征”。</w:t>
      </w:r>
      <w:r>
        <w:rPr>
          <w:rFonts w:ascii="宋体" w:eastAsia="宋体" w:cs="宋体" w:hAnsiTheme="minorHAnsi"/>
          <w:color w:val="000000"/>
          <w:sz w:val="24"/>
          <w:szCs w:val="24"/>
        </w:rPr>
        <w:t>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、尿频，</w:t>
      </w:r>
      <w:r>
        <w:rPr>
          <w:rFonts w:ascii="宋体" w:eastAsia="宋体" w:cs="宋体" w:hAnsiTheme="minorHAnsi"/>
          <w:color w:val="000000"/>
          <w:sz w:val="24"/>
          <w:szCs w:val="24"/>
        </w:rPr>
        <w:t>4-5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次</w:t>
      </w:r>
      <w:r>
        <w:rPr>
          <w:rFonts w:ascii="宋体" w:eastAsia="宋体" w:cs="宋体" w:hAnsiTheme="minorHAnsi"/>
          <w:color w:val="000000"/>
          <w:sz w:val="24"/>
          <w:szCs w:val="24"/>
        </w:rPr>
        <w:t>/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日，尿急，无尿痛，小便质清色淡黄；</w:t>
      </w:r>
      <w:r>
        <w:rPr>
          <w:rFonts w:ascii="宋体" w:eastAsia="宋体" w:cs="宋体" w:hAnsiTheme="minorHAnsi"/>
          <w:color w:val="000000"/>
          <w:sz w:val="24"/>
          <w:szCs w:val="24"/>
        </w:rPr>
        <w:t>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、既往有“冠脉心肌桥、脂肪肝、动脉粥样硬化、焦虑症、腰椎管狭窄”等病史。西医诊断：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、干燥综合征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、冠脉心肌桥</w:t>
      </w:r>
      <w:r>
        <w:rPr>
          <w:rFonts w:ascii="宋体" w:eastAsia="宋体" w:cs="宋体" w:hAnsiTheme="minorHAnsi"/>
          <w:color w:val="000000"/>
          <w:sz w:val="24"/>
          <w:szCs w:val="24"/>
        </w:rPr>
        <w:t>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、脂肪肝</w:t>
      </w:r>
      <w:r>
        <w:rPr>
          <w:rFonts w:ascii="宋体" w:eastAsia="宋体" w:cs="宋体" w:hAnsiTheme="minorHAnsi"/>
          <w:color w:val="000000"/>
          <w:sz w:val="24"/>
          <w:szCs w:val="24"/>
        </w:rPr>
        <w:t>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、动脉粥样硬化</w:t>
      </w:r>
      <w:r>
        <w:rPr>
          <w:rFonts w:ascii="宋体" w:eastAsia="宋体" w:cs="宋体" w:hAnsiTheme="minorHAnsi"/>
          <w:color w:val="000000"/>
          <w:sz w:val="24"/>
          <w:szCs w:val="24"/>
        </w:rPr>
        <w:t>5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、焦虑症</w:t>
      </w:r>
      <w:r>
        <w:rPr>
          <w:rFonts w:ascii="宋体" w:eastAsia="宋体" w:cs="宋体" w:hAnsiTheme="minorHAnsi"/>
          <w:color w:val="000000"/>
          <w:sz w:val="24"/>
          <w:szCs w:val="24"/>
        </w:rPr>
        <w:t>6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、泌尿系感染？。西医鉴别诊断：患者既往已行唇腺活检，明确诊断干燥综合征。无需鉴别。健康宣教：告知患者烟草含有多种有害物质，远离吸烟人群，避免接触二手烟。分析与处理：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、患者既往明确干燥综合征，拒绝西药免疫抑制治疗，反复与患者沟通病情后，患者表示了解病情并坚决拒绝，治疗上暂予人工泪液、人工唾液自备对症治疗，配合中药以补益肝肾，益气生津；</w:t>
      </w:r>
      <w:r>
        <w:rPr>
          <w:rFonts w:ascii="宋体" w:eastAsia="宋体" w:cs="宋体" w:hAnsiTheme="minorHAnsi"/>
          <w:color w:val="000000"/>
          <w:sz w:val="24"/>
          <w:szCs w:val="24"/>
        </w:rPr>
        <w:t>2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、患者查血糖偏高，既往否认糖尿病史，待相关结果回报，必要时监测血糖及进一步检查评估病情再拟定降糖方案，暂嘱其患者注意低糖饮食；</w:t>
      </w:r>
      <w:r>
        <w:rPr>
          <w:rFonts w:ascii="宋体" w:eastAsia="宋体" w:cs="宋体" w:hAnsiTheme="minorHAnsi"/>
          <w:color w:val="000000"/>
          <w:sz w:val="24"/>
          <w:szCs w:val="24"/>
        </w:rPr>
        <w:t>3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、患者既往有动脉粥样硬化、脂肪肝病史，予阿托伐他汀钙片调脂稳斑；</w:t>
      </w:r>
      <w:r>
        <w:rPr>
          <w:rFonts w:ascii="宋体" w:eastAsia="宋体" w:cs="宋体" w:hAnsiTheme="minorHAnsi"/>
          <w:color w:val="000000"/>
          <w:sz w:val="24"/>
          <w:szCs w:val="24"/>
        </w:rPr>
        <w:t>4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、患者蛋白低，考虑为慢性病引起的消耗，及饮食摄入不足所致，嘱患者优质蛋白饮食；</w:t>
      </w:r>
      <w:r>
        <w:rPr>
          <w:rFonts w:ascii="宋体" w:eastAsia="宋体" w:cs="宋体" w:hAnsiTheme="minorHAnsi"/>
          <w:color w:val="000000"/>
          <w:sz w:val="24"/>
          <w:szCs w:val="24"/>
        </w:rPr>
        <w:t>5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有焦虑症病史，予盐酸度洛西汀抗焦虑抑郁等对症治疗；</w:t>
      </w:r>
      <w:r>
        <w:rPr>
          <w:rFonts w:ascii="宋体" w:eastAsia="宋体" w:cs="宋体" w:hAnsiTheme="minorHAnsi"/>
          <w:b/>
          <w:bCs/>
          <w:color w:val="000000"/>
          <w:sz w:val="24"/>
          <w:szCs w:val="24"/>
        </w:rPr>
        <w:t>6</w:t>
      </w:r>
      <w:r>
        <w:rPr>
          <w:rFonts w:hint="eastAsia" w:ascii="宋体" w:eastAsia="宋体" w:cs="宋体" w:hAnsiTheme="minorHAnsi"/>
          <w:b/>
          <w:bCs/>
          <w:color w:val="000000"/>
          <w:sz w:val="24"/>
          <w:szCs w:val="24"/>
        </w:rPr>
        <w:t>、中医治疗：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以祛风除湿，补益肝肾为法，方选独活寄生汤加减，拟方如下：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4"/>
          <w:szCs w:val="24"/>
        </w:rPr>
        <w:t>防风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15g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桑寄生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15g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桂枝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10g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当归</w:t>
      </w:r>
      <w:r>
        <w:rPr>
          <w:rFonts w:ascii="宋体" w:eastAsia="宋体" w:cs="宋体" w:hAnsiTheme="minorHAnsi"/>
          <w:color w:val="000000"/>
          <w:sz w:val="24"/>
          <w:szCs w:val="24"/>
        </w:rPr>
        <w:t>10g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4"/>
          <w:szCs w:val="24"/>
        </w:rPr>
        <w:t>白术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10g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秦艽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15g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白芍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10g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独活</w:t>
      </w:r>
      <w:r>
        <w:rPr>
          <w:rFonts w:ascii="宋体" w:eastAsia="宋体" w:cs="宋体" w:hAnsiTheme="minorHAnsi"/>
          <w:color w:val="000000"/>
          <w:sz w:val="24"/>
          <w:szCs w:val="24"/>
        </w:rPr>
        <w:t>10g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both"/>
        <w:textAlignment w:val="auto"/>
        <w:rPr>
          <w:rFonts w:ascii="宋体" w:eastAsia="宋体" w:cs="宋体" w:hAnsiTheme="minorHAnsi"/>
          <w:color w:val="000000"/>
          <w:sz w:val="24"/>
          <w:szCs w:val="24"/>
        </w:rPr>
      </w:pPr>
      <w:r>
        <w:rPr>
          <w:rFonts w:hint="eastAsia" w:ascii="宋体" w:eastAsia="宋体" w:cs="宋体" w:hAnsiTheme="minorHAnsi"/>
          <w:color w:val="000000"/>
          <w:sz w:val="24"/>
          <w:szCs w:val="24"/>
        </w:rPr>
        <w:t>茯苓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15g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甘草</w:t>
      </w:r>
      <w:r>
        <w:rPr>
          <w:rFonts w:ascii="宋体" w:eastAsia="宋体" w:cs="宋体" w:hAnsiTheme="minorHAnsi"/>
          <w:color w:val="000000"/>
          <w:sz w:val="24"/>
          <w:szCs w:val="24"/>
        </w:rPr>
        <w:t xml:space="preserve">10g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  <w:r>
        <w:rPr>
          <w:rFonts w:ascii="宋体" w:eastAsia="宋体" w:cs="宋体" w:hAnsiTheme="minorHAnsi"/>
          <w:color w:val="000000"/>
          <w:sz w:val="24"/>
          <w:szCs w:val="24"/>
        </w:rPr>
        <w:t xml:space="preserve">            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日</w:t>
      </w:r>
      <w:r>
        <w:rPr>
          <w:rFonts w:ascii="宋体" w:eastAsia="宋体" w:cs="宋体" w:hAnsiTheme="minorHAnsi"/>
          <w:color w:val="000000"/>
          <w:sz w:val="24"/>
          <w:szCs w:val="24"/>
        </w:rPr>
        <w:t>1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剂，每剂水煎至</w:t>
      </w:r>
      <w:r>
        <w:rPr>
          <w:rFonts w:ascii="宋体" w:eastAsia="宋体" w:cs="宋体" w:hAnsiTheme="minorHAnsi"/>
          <w:color w:val="000000"/>
          <w:sz w:val="24"/>
          <w:szCs w:val="24"/>
        </w:rPr>
        <w:t>200ml</w:t>
      </w:r>
      <w:r>
        <w:rPr>
          <w:rFonts w:hint="eastAsia" w:ascii="宋体" w:eastAsia="宋体" w:cs="宋体" w:hAnsiTheme="minorHAnsi"/>
          <w:color w:val="000000"/>
          <w:sz w:val="24"/>
          <w:szCs w:val="24"/>
        </w:rPr>
        <w:t>，分两次早晚餐后温服。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jc w:val="both"/>
        <w:textAlignment w:val="auto"/>
        <w:rPr>
          <w:rFonts w:hint="eastAsia" w:ascii="宋体" w:eastAsia="宋体" w:cs="宋体" w:hAnsiTheme="minorHAnsi"/>
          <w:color w:val="000000"/>
          <w:sz w:val="24"/>
          <w:szCs w:val="24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066061"/>
    <w:rsid w:val="000B0E89"/>
    <w:rsid w:val="000B4DE5"/>
    <w:rsid w:val="000E40C5"/>
    <w:rsid w:val="00224081"/>
    <w:rsid w:val="00255EF2"/>
    <w:rsid w:val="002C0F0F"/>
    <w:rsid w:val="00323B43"/>
    <w:rsid w:val="00392A4D"/>
    <w:rsid w:val="003C1F36"/>
    <w:rsid w:val="003D37D8"/>
    <w:rsid w:val="003E37B5"/>
    <w:rsid w:val="00426133"/>
    <w:rsid w:val="004358AB"/>
    <w:rsid w:val="00467C3D"/>
    <w:rsid w:val="004B5EC6"/>
    <w:rsid w:val="0063471A"/>
    <w:rsid w:val="00673BB5"/>
    <w:rsid w:val="0069440B"/>
    <w:rsid w:val="00711B54"/>
    <w:rsid w:val="00761ED5"/>
    <w:rsid w:val="0083490A"/>
    <w:rsid w:val="008420BB"/>
    <w:rsid w:val="00894EF7"/>
    <w:rsid w:val="008B7726"/>
    <w:rsid w:val="00AB20D9"/>
    <w:rsid w:val="00B13493"/>
    <w:rsid w:val="00B31B8C"/>
    <w:rsid w:val="00BC0518"/>
    <w:rsid w:val="00C46829"/>
    <w:rsid w:val="00CC225A"/>
    <w:rsid w:val="00D1603A"/>
    <w:rsid w:val="00D31D50"/>
    <w:rsid w:val="00F56A7C"/>
    <w:rsid w:val="00F77400"/>
    <w:rsid w:val="0C5E6A97"/>
    <w:rsid w:val="263C5E24"/>
    <w:rsid w:val="2B1A508C"/>
    <w:rsid w:val="622025BE"/>
    <w:rsid w:val="6D701FF5"/>
    <w:rsid w:val="6D971443"/>
    <w:rsid w:val="745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1322</Words>
  <Characters>1407</Characters>
  <Lines>471</Lines>
  <Paragraphs>132</Paragraphs>
  <TotalTime>0</TotalTime>
  <ScaleCrop>false</ScaleCrop>
  <LinksUpToDate>false</LinksUpToDate>
  <CharactersWithSpaces>1495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86178</dc:creator>
  <cp:lastModifiedBy>文档存本地丢失不负责</cp:lastModifiedBy>
  <dcterms:modified xsi:type="dcterms:W3CDTF">2022-07-01T03:10:32Z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C4EF76EBA59A4AE58CABCDF24ADA84C9</vt:lpwstr>
  </property>
</Properties>
</file>