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患者方德馨，女，</w:t>
      </w:r>
      <w:r>
        <w:rPr>
          <w:rFonts w:ascii="宋体" w:eastAsia="宋体" w:cs="宋体" w:hAnsiTheme="minorHAnsi"/>
          <w:color w:val="000000"/>
          <w:sz w:val="24"/>
          <w:szCs w:val="24"/>
        </w:rPr>
        <w:t>80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岁，因“反复口干、眼干</w:t>
      </w:r>
      <w:r>
        <w:rPr>
          <w:rFonts w:ascii="宋体" w:eastAsia="宋体" w:cs="宋体" w:hAnsiTheme="minorHAnsi"/>
          <w:color w:val="000000"/>
          <w:sz w:val="24"/>
          <w:szCs w:val="24"/>
        </w:rPr>
        <w:t>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年余，加重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年。”于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08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23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分由门诊拟“干燥综合征”收治入院。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患者自诉口干、眼干，夜间尤甚，饮食干燥食物需水送服，双手小指末端疼痛，无肌痛及肌无力，无牙齿脱屑，无吞咽困难，无关节红肿，无恶寒发热，无咳嗽咳痰等不适，纳寐可，大便正常，尿频，</w:t>
      </w:r>
      <w:r>
        <w:rPr>
          <w:rFonts w:ascii="宋体" w:eastAsia="宋体" w:cs="宋体" w:hAnsiTheme="minorHAnsi"/>
          <w:color w:val="000000"/>
          <w:sz w:val="24"/>
          <w:szCs w:val="24"/>
        </w:rPr>
        <w:t>4-5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</w:t>
      </w:r>
      <w:r>
        <w:rPr>
          <w:rFonts w:ascii="宋体" w:eastAsia="宋体" w:cs="宋体" w:hAnsiTheme="minorHAnsi"/>
          <w:color w:val="000000"/>
          <w:sz w:val="24"/>
          <w:szCs w:val="24"/>
        </w:rPr>
        <w:t>/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日，尿急，无尿痛，小便质清色淡黄。查体：神清，精神好，舌暗红，苔薄白，脉沉细。腹软，无压痛及反跳痛，腹部可见一长约</w:t>
      </w:r>
      <w:r>
        <w:rPr>
          <w:rFonts w:ascii="宋体" w:eastAsia="宋体" w:cs="宋体" w:hAnsiTheme="minorHAnsi"/>
          <w:color w:val="000000"/>
          <w:sz w:val="24"/>
          <w:szCs w:val="24"/>
        </w:rPr>
        <w:t>6cm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陈旧性手术疤痕，心肺查体未见明显异常。四肢无畸形，无明显水肿，四肢关节无肿胀，肤温、肤色正常。辅助检查：肝功能：总蛋白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62.7g/L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↓；白蛋白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34.2g/L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↓；电解质：钙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2.07Mmol/L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↓；葡萄糖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6.44mmol/L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↑；血常规、肾功能、铁四项、风湿三项、血脂、免疫球蛋白、凝血功能未见明显异常。心电图提示：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、窦性心律；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、顺钟向转位；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、左胸导联低电压。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吴金玉主任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医师查房后分析：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四诊合参，本病当属祖国医学之燥痹范畴，缘由患者肝肾亏损，气血俱虚，痹阻经络，停滞关节，致寒凝痰瘀，肢节失于气血温煦濡养，而出现关节疼痛、双手指麻木；肝开窍于目，肝肾亏虚，不能濡养双目，故见眼干；舌暗红，苔薄白，脉沉细均为燥痹之侯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：燥痹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肝肾亏虚，瘀血内阻证。中医鉴别诊断：燥痹需与“消渴”相鉴别。支持点：两者均可有口干症状，不支持点：燥痹多是外邪侵袭，损伤肝肾阴精所致，多有明显的眼干症状，可合并关节肿痛；而消渴常由饮食不节所致，阴虚燥热，多伴有多食、多尿，小便甜。结论：可鉴别。西医诊断依据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、患者老年女性，慢性病程。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、口干、眼干，饮食干燥食物需水送服，小指关节疼痛，查唾液腺</w:t>
      </w:r>
      <w:r>
        <w:rPr>
          <w:rFonts w:ascii="宋体" w:eastAsia="宋体" w:cs="宋体" w:hAnsiTheme="minorHAnsi"/>
          <w:color w:val="000000"/>
          <w:sz w:val="24"/>
          <w:szCs w:val="24"/>
        </w:rPr>
        <w:t>ECT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示双侧唾液腺摄取功能正常，排泄功能障碍；右下唇病理示涎腺组织，小叶结构存在，腺泡萎缩，导管扩张，偶见肌上皮增生，间质纤维组织增生，腺泡间单个核细胞浸润，细胞个数</w:t>
      </w:r>
      <w:r>
        <w:rPr>
          <w:rFonts w:ascii="宋体" w:eastAsia="宋体" w:cs="宋体" w:hAnsiTheme="minorHAnsi"/>
          <w:color w:val="000000"/>
          <w:sz w:val="24"/>
          <w:szCs w:val="24"/>
        </w:rPr>
        <w:t>50-100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个</w:t>
      </w:r>
      <w:r>
        <w:rPr>
          <w:rFonts w:ascii="宋体" w:eastAsia="宋体" w:cs="宋体" w:hAnsiTheme="minorHAnsi"/>
          <w:color w:val="000000"/>
          <w:sz w:val="24"/>
          <w:szCs w:val="24"/>
        </w:rPr>
        <w:t>/4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平方毫米，诊断：唇腺活检度</w:t>
      </w:r>
      <w:r>
        <w:rPr>
          <w:rFonts w:ascii="宋体" w:eastAsia="宋体" w:cs="宋体" w:hAnsiTheme="minorHAnsi"/>
          <w:color w:val="000000"/>
          <w:sz w:val="24"/>
          <w:szCs w:val="24"/>
        </w:rPr>
        <w:t>III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度；明确诊断为：“干燥综合征”。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、尿频，</w:t>
      </w:r>
      <w:r>
        <w:rPr>
          <w:rFonts w:ascii="宋体" w:eastAsia="宋体" w:cs="宋体" w:hAnsiTheme="minorHAnsi"/>
          <w:color w:val="000000"/>
          <w:sz w:val="24"/>
          <w:szCs w:val="24"/>
        </w:rPr>
        <w:t>4-5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</w:t>
      </w:r>
      <w:r>
        <w:rPr>
          <w:rFonts w:ascii="宋体" w:eastAsia="宋体" w:cs="宋体" w:hAnsiTheme="minorHAnsi"/>
          <w:color w:val="000000"/>
          <w:sz w:val="24"/>
          <w:szCs w:val="24"/>
        </w:rPr>
        <w:t>/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日，尿急，无尿痛，小便质清色淡黄；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、既往有“冠脉心肌桥、脂肪肝、动脉粥样硬化、焦虑症、腰椎管狭窄”等病史。西医诊断：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、干燥综合征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、冠脉心肌桥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、脂肪肝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、动脉粥样硬化</w:t>
      </w:r>
      <w:r>
        <w:rPr>
          <w:rFonts w:ascii="宋体" w:eastAsia="宋体" w:cs="宋体" w:hAnsiTheme="minorHAnsi"/>
          <w:color w:val="000000"/>
          <w:sz w:val="24"/>
          <w:szCs w:val="24"/>
        </w:rPr>
        <w:t>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、焦虑症</w:t>
      </w:r>
      <w:r>
        <w:rPr>
          <w:rFonts w:ascii="宋体" w:eastAsia="宋体" w:cs="宋体" w:hAnsiTheme="minorHAnsi"/>
          <w:color w:val="000000"/>
          <w:sz w:val="24"/>
          <w:szCs w:val="24"/>
        </w:rPr>
        <w:t>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、泌尿系感染？。西医鉴别诊断：患者既往已行唇腺活检，明确诊断干燥综合征。无需鉴别。健康宣教：告知患者烟草含有多种有害物质，远离吸烟人群，避免接触二手烟。分析与处理：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、患者既往明确干燥综合征，拒绝西药免疫抑制治疗，反复与患者沟通病情后，患者表示了解病情并坚决拒绝，治疗上暂予人工泪液、人工唾液自备对症治疗，配合中药以补益肝肾，益气生津；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、患者查血糖偏高，既往否认糖尿病史，待相关结果回报，必要时监测血糖及进一步检查评估病情再拟定降糖方案，暂嘱其患者注意低糖饮食；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、患者既往有动脉粥样硬化、脂肪肝病史，予阿托伐他汀钙片调脂稳斑；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、患者蛋白低，考虑为慢性病引起的消耗，及饮食摄入不足所致，嘱患者优质蛋白饮食；</w:t>
      </w:r>
      <w:r>
        <w:rPr>
          <w:rFonts w:ascii="宋体" w:eastAsia="宋体" w:cs="宋体" w:hAnsiTheme="minorHAnsi"/>
          <w:color w:val="000000"/>
          <w:sz w:val="24"/>
          <w:szCs w:val="24"/>
        </w:rPr>
        <w:t>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有焦虑症病史，予盐酸度洛西汀抗焦虑抑郁等对症治疗；</w:t>
      </w:r>
      <w:r>
        <w:rPr>
          <w:rFonts w:ascii="宋体" w:eastAsia="宋体" w:cs="宋体" w:hAnsiTheme="minorHAnsi"/>
          <w:b/>
          <w:bCs/>
          <w:color w:val="000000"/>
          <w:sz w:val="24"/>
          <w:szCs w:val="24"/>
        </w:rPr>
        <w:t>6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、中医治疗：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以祛风除湿，补益肝肾为法，方选独活寄生汤加减，拟方如下：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防风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桑寄生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桂枝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当归</w:t>
      </w:r>
      <w:r>
        <w:rPr>
          <w:rFonts w:ascii="宋体" w:eastAsia="宋体" w:cs="宋体" w:hAnsiTheme="minorHAnsi"/>
          <w:color w:val="000000"/>
          <w:sz w:val="24"/>
          <w:szCs w:val="24"/>
        </w:rPr>
        <w:t>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白术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秦艽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白芍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独活</w:t>
      </w:r>
      <w:r>
        <w:rPr>
          <w:rFonts w:ascii="宋体" w:eastAsia="宋体" w:cs="宋体" w:hAnsiTheme="minorHAnsi"/>
          <w:color w:val="000000"/>
          <w:sz w:val="24"/>
          <w:szCs w:val="24"/>
        </w:rPr>
        <w:t>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茯苓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甘草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剂，每剂水煎至</w:t>
      </w:r>
      <w:r>
        <w:rPr>
          <w:rFonts w:ascii="宋体" w:eastAsia="宋体" w:cs="宋体" w:hAnsiTheme="minorHAnsi"/>
          <w:color w:val="000000"/>
          <w:sz w:val="24"/>
          <w:szCs w:val="24"/>
        </w:rPr>
        <w:t>200ml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，分两次早晚餐后温服。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0C5E6A97"/>
    <w:rsid w:val="263C5E24"/>
    <w:rsid w:val="2B1A508C"/>
    <w:rsid w:val="622025BE"/>
    <w:rsid w:val="6D701FF5"/>
    <w:rsid w:val="6D971443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1322</Words>
  <Characters>1407</Characters>
  <Lines>471</Lines>
  <Paragraphs>132</Paragraphs>
  <TotalTime>0</TotalTime>
  <ScaleCrop>false</ScaleCrop>
  <LinksUpToDate>false</LinksUpToDate>
  <CharactersWithSpaces>1495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2022-07-01T03:10:32Z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