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患者刘荣光，男，</w:t>
      </w:r>
      <w:r>
        <w:rPr>
          <w:rFonts w:ascii="宋体" w:eastAsia="宋体" w:cs="宋体" w:hAnsiTheme="minorHAnsi"/>
          <w:color w:val="000000"/>
          <w:sz w:val="24"/>
          <w:szCs w:val="24"/>
        </w:rPr>
        <w:t>66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岁，因“反复四肢关节肿痛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年余，左髋关节疼痛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天。”于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39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分由门诊拟类风湿关节炎收治入院。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左髋关节疼痛，活动时疼痛加重，伴左下肢乏力，无跛行，无脚踩棉花感，无明显关节活动受限，无红肿热痛，无晨僵，双手指间关节无僵硬感，无雷诺现象，无恶寒发热。纳可，寐差，偶有解少量泡沫尿，大便正常。查体：血压：</w:t>
      </w:r>
      <w:r>
        <w:rPr>
          <w:rFonts w:ascii="宋体" w:eastAsia="宋体" w:cs="宋体" w:hAnsiTheme="minorHAnsi"/>
          <w:color w:val="000000"/>
          <w:sz w:val="24"/>
          <w:szCs w:val="24"/>
        </w:rPr>
        <w:t>99/72mmHg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，生命体征平稳。心肺腹查体未见明显异常。专科检查：左臀后外侧压痛，左髋部关节活动轻度受限，未触及明显摩擦感，双侧“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”字试验</w:t>
      </w:r>
      <w:r>
        <w:rPr>
          <w:rFonts w:ascii="宋体" w:eastAsia="宋体" w:cs="宋体" w:hAnsiTheme="minorHAnsi"/>
          <w:color w:val="000000"/>
          <w:sz w:val="24"/>
          <w:szCs w:val="24"/>
        </w:rPr>
        <w:t>(-)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，双下肢直腿抬高试验</w:t>
      </w:r>
      <w:r>
        <w:rPr>
          <w:rFonts w:ascii="宋体" w:eastAsia="宋体" w:cs="宋体" w:hAnsiTheme="minorHAnsi"/>
          <w:color w:val="000000"/>
          <w:sz w:val="24"/>
          <w:szCs w:val="24"/>
        </w:rPr>
        <w:t>80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°</w:t>
      </w:r>
      <w:r>
        <w:rPr>
          <w:rFonts w:ascii="宋体" w:eastAsia="宋体" w:cs="宋体" w:hAnsiTheme="minorHAnsi"/>
          <w:color w:val="000000"/>
          <w:sz w:val="24"/>
          <w:szCs w:val="24"/>
        </w:rPr>
        <w:t>(-)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，双下肢股神经牵拉试验（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），双下肢感觉正常，双下肢肌力未见明显异常，双侧腱反射对称性存在，左足第二跖趾关节内翻畸形，余肢体关节未见明显异常。四肢关节活动无明显受限。辅助检查：血常规：血红蛋白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113g/L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↓；肾功能：肌酐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↑、尿酸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436umol/L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↑；肝功能：前白蛋白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175mg/l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36.2g/L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↓；风湿三项：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20.310mg/L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↑、类风湿因子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345.10IU/mL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59mm/h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↑；凝血四项、尿常规、葡萄糖测定、电解质、血脂六项测定、心肌酶、免疫球蛋白全套（无补体）、补体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、铁四项、糖化血红蛋白测定、大便常规未见明显异常。心电图：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波改变。建议结合临床，动态心电图检查协助完善诊断。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属祖国医学“尪痹”范畴，缘由患者痹病日久，邪痹经络，气血津液运行不畅，致痰浊瘀血互结留滞经络、关节、肌肉而发为本病。舌暗有瘀斑，苔厚腻，脉沉，均为痰瘀痹阻之象。病位在经络、肢节，病性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痰瘀痹阻证。中医鉴别诊断：本病当与“痉病”相鉴别，支持点：两者均表现为肢体疼痛不适症状；不支持点：痉证以项背强直、四肢抽搐，甚则口噤、角弓反张为主要表现，严重时可出现昏迷；患者无项背强直、四肢抽搐等，结论</w:t>
      </w:r>
      <w:r>
        <w:rPr>
          <w:rFonts w:ascii="宋体" w:eastAsia="宋体" w:cs="宋体" w:hAnsiTheme="minorHAnsi"/>
          <w:color w:val="000000"/>
          <w:sz w:val="24"/>
          <w:szCs w:val="24"/>
        </w:rPr>
        <w:t>: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、患者老年男性，病程长，起病隐匿，既往我院明确诊断“类风湿关节炎”；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、既往有四肢多关节对称性肿痛，肿痛关节数＞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个，伴晨僵，查类风湿因子、</w:t>
      </w:r>
      <w:r>
        <w:rPr>
          <w:rFonts w:ascii="宋体" w:eastAsia="宋体" w:cs="宋体" w:hAnsiTheme="minorHAnsi"/>
          <w:color w:val="000000"/>
          <w:sz w:val="24"/>
          <w:szCs w:val="24"/>
        </w:rPr>
        <w:t>CCP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阳性。关节</w:t>
      </w:r>
      <w:r>
        <w:rPr>
          <w:rFonts w:ascii="宋体" w:eastAsia="宋体" w:cs="宋体" w:hAnsiTheme="minorHAnsi"/>
          <w:color w:val="000000"/>
          <w:sz w:val="24"/>
          <w:szCs w:val="24"/>
        </w:rPr>
        <w:t>MRI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提示右腕、右手环指及小指近侧指间关节周围滑膜炎，符合临床类风湿性关节炎改变。明确诊断为类风湿关节炎。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、既往有“慢性肾脏病（</w:t>
      </w:r>
      <w:r>
        <w:rPr>
          <w:rFonts w:ascii="宋体" w:eastAsia="宋体" w:cs="宋体" w:hAnsiTheme="minorHAnsi"/>
          <w:color w:val="000000"/>
          <w:sz w:val="24"/>
          <w:szCs w:val="24"/>
        </w:rPr>
        <w:t>CKD3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期）”、“糖耐量异常”、“主动脉硬化”、“腱鞘囊肿切除”病史。西医诊断：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、双膝骨性关节炎；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、慢性肾脏病（</w:t>
      </w:r>
      <w:r>
        <w:rPr>
          <w:rFonts w:ascii="宋体" w:eastAsia="宋体" w:cs="宋体" w:hAnsiTheme="minorHAnsi"/>
          <w:color w:val="000000"/>
          <w:sz w:val="24"/>
          <w:szCs w:val="24"/>
        </w:rPr>
        <w:t>CKD3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期）；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、糖耐量异常；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、腱鞘囊肿切除术后；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、主动脉硬化；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、左股骨头坏死？。西医鉴别诊断：患者已明确诊断为类风湿关节炎，此次为评估病情及行托珠单抗治疗来诊，无需鉴别。健康宣教：告知患者烟草含有多种有害物质，远离吸烟人群，避免接触二手烟。治疗上：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、患者类风湿关节炎诊断明确，此次入院为评估病情及行托珠单抗治疗，结合相关抽血检查结果，可予今日行托珠单抗治疗，余治疗继续予甲泼尼龙片消炎止痛，维</w:t>
      </w:r>
      <w:r>
        <w:rPr>
          <w:rFonts w:ascii="宋体" w:eastAsia="宋体" w:cs="宋体" w:hAnsiTheme="minorHAnsi"/>
          <w:color w:val="000000"/>
          <w:sz w:val="24"/>
          <w:szCs w:val="24"/>
        </w:rPr>
        <w:t>D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钙咀嚼片补钙，阿法骨化醇软胶囊促进钙吸收。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、患者左髋关节疼痛，予查双髋关节</w:t>
      </w:r>
      <w:r>
        <w:rPr>
          <w:rFonts w:ascii="宋体" w:eastAsia="宋体" w:cs="宋体" w:hAnsiTheme="minorHAnsi"/>
          <w:color w:val="000000"/>
          <w:sz w:val="24"/>
          <w:szCs w:val="24"/>
        </w:rPr>
        <w:t>DR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，结果回报后再拟定下一步治疗方案，必要时请骨科会诊。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、慢性肾脏病，入院后查肌酐稍高，考虑与之相关，继续予金水宝片护肾治疗。</w:t>
      </w:r>
      <w:r>
        <w:rPr>
          <w:rFonts w:ascii="宋体" w:eastAsia="宋体" w:cs="宋体" w:hAnsiTheme="minorHAnsi"/>
          <w:b/>
          <w:bCs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、中医治疗：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中医以中药内服汤药以化痰祛瘀，搜风通络为法，方选双合汤加减，拟方如下：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桃仁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红花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白芥子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竹茹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生姜</w:t>
      </w:r>
      <w:r>
        <w:rPr>
          <w:rFonts w:ascii="宋体" w:eastAsia="宋体" w:cs="宋体" w:hAnsiTheme="minorHAnsi"/>
          <w:color w:val="000000"/>
          <w:sz w:val="24"/>
          <w:szCs w:val="24"/>
        </w:rPr>
        <w:t>9g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日一剂，水煎</w:t>
      </w:r>
      <w:r>
        <w:rPr>
          <w:rFonts w:ascii="宋体" w:eastAsia="宋体" w:cs="宋体" w:hAnsiTheme="minorHAnsi"/>
          <w:color w:val="000000"/>
          <w:sz w:val="24"/>
          <w:szCs w:val="24"/>
        </w:rPr>
        <w:t>300ml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，分两次温服。（暂拟方）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4EB35DF"/>
    <w:rsid w:val="115B38F3"/>
    <w:rsid w:val="18C7258A"/>
    <w:rsid w:val="22E91EF6"/>
    <w:rsid w:val="47255184"/>
    <w:rsid w:val="6D701FF5"/>
    <w:rsid w:val="74562816"/>
    <w:rsid w:val="798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1378</Words>
  <Characters>1499</Characters>
  <Lines>471</Lines>
  <Paragraphs>132</Paragraphs>
  <TotalTime>0</TotalTime>
  <ScaleCrop>false</ScaleCrop>
  <LinksUpToDate>false</LinksUpToDate>
  <CharactersWithSpaces>1631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2022-07-01T03:11:58Z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