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患者谢沛莲，女，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69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岁，因“反复四肢关节疼痛</w:t>
      </w:r>
      <w:r>
        <w:rPr>
          <w:rFonts w:ascii="宋体" w:eastAsia="宋体" w:cs="宋体" w:hAnsiTheme="minorHAnsi"/>
          <w:color w:val="000000"/>
          <w:sz w:val="24"/>
          <w:szCs w:val="24"/>
        </w:rPr>
        <w:t>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余年”于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16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21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分由门诊拟“类风湿关节炎”收治入院。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诉双手指间关节晨起仍稍有僵硬，右侧第四近端指间关节疼痛较前缓解，双膝关节无明显疼痛，无面部红斑，无眼干，无咳嗽咳痰，无胸闷心慌，无恶心呕吐，无恶寒发热，无腹痛腹泻等不适，纳寐可，二便调。查体：生命征平稳，神志清，精神可，舌暗红，苔白，脉沉细涩。心肺腹查体未见明显异常；四肢无畸形，双手第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近端指间关节稍肿胀，轻压痛，肤温不高，肤色正常，活动稍受限，余关节未见明显异常，双下肢无明显水肿。无下肢静脉曲张，四肢肩关节无畸形，活动自如。辅助检查：无。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吴金玉主任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查房后指示：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结合患者病史、症状、体征及辅助检查，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中医明确诊断：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尪痹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痰瘀痹阻证。西医明确诊断：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类风湿关节炎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肺间质病变；</w:t>
      </w:r>
      <w:r>
        <w:rPr>
          <w:rFonts w:ascii="宋体" w:eastAsia="宋体" w:cs="宋体" w:hAnsiTheme="minorHAnsi"/>
          <w:color w:val="000000"/>
          <w:sz w:val="24"/>
          <w:szCs w:val="24"/>
        </w:rPr>
        <w:t>2.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腰椎间盘突出症；</w:t>
      </w:r>
      <w:r>
        <w:rPr>
          <w:rFonts w:ascii="宋体" w:eastAsia="宋体" w:cs="宋体" w:hAnsiTheme="minorHAnsi"/>
          <w:color w:val="000000"/>
          <w:sz w:val="24"/>
          <w:szCs w:val="24"/>
        </w:rPr>
        <w:t>3.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腰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椎体</w:t>
      </w:r>
      <w:r>
        <w:rPr>
          <w:rFonts w:ascii="宋体" w:eastAsia="宋体" w:cs="宋体" w:hAnsiTheme="minorHAnsi"/>
          <w:color w:val="000000"/>
          <w:sz w:val="24"/>
          <w:szCs w:val="24"/>
        </w:rPr>
        <w:t>I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度滑脱；</w:t>
      </w:r>
      <w:r>
        <w:rPr>
          <w:rFonts w:ascii="宋体" w:eastAsia="宋体" w:cs="宋体" w:hAnsiTheme="minorHAnsi"/>
          <w:color w:val="000000"/>
          <w:sz w:val="24"/>
          <w:szCs w:val="24"/>
        </w:rPr>
        <w:t>4.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重度骨质疏松症；</w:t>
      </w:r>
      <w:r>
        <w:rPr>
          <w:rFonts w:ascii="宋体" w:eastAsia="宋体" w:cs="宋体" w:hAnsiTheme="minorHAnsi"/>
          <w:color w:val="000000"/>
          <w:sz w:val="24"/>
          <w:szCs w:val="24"/>
        </w:rPr>
        <w:t>5.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慢性胃炎。健康宣教：告知患者烟草含有多种有害物质，远离吸烟人群，避免接触二手烟。治疗上：患者近期反复解稀烂便，体重减轻，入院查血沉指标升高，且复查肿瘤五项提示糖类抗原</w:t>
      </w:r>
      <w:r>
        <w:rPr>
          <w:rFonts w:ascii="宋体" w:eastAsia="宋体" w:cs="宋体" w:hAnsiTheme="minorHAnsi"/>
          <w:color w:val="000000"/>
          <w:sz w:val="24"/>
          <w:szCs w:val="24"/>
        </w:rPr>
        <w:t>CA19-9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、糖类抗原</w:t>
      </w:r>
      <w:r>
        <w:rPr>
          <w:rFonts w:ascii="宋体" w:eastAsia="宋体" w:cs="宋体" w:hAnsiTheme="minorHAnsi"/>
          <w:color w:val="000000"/>
          <w:sz w:val="24"/>
          <w:szCs w:val="24"/>
        </w:rPr>
        <w:t>CA-125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值较上次住院结果相比较前稍升高，不除外肿瘤相关疾病可能，再次与患者沟通病情，建议完善电子胃肠镜进一步评估病情，患者表示理解，已签字同意行上述检查，予完善。余继续予硫酸羟氯喹片抗风湿、美洛昔康美片消炎止痛、碳酸钙</w:t>
      </w:r>
      <w:r>
        <w:rPr>
          <w:rFonts w:ascii="宋体" w:eastAsia="宋体" w:cs="宋体" w:hAnsiTheme="minorHAnsi"/>
          <w:color w:val="000000"/>
          <w:sz w:val="24"/>
          <w:szCs w:val="24"/>
        </w:rPr>
        <w:t>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片补钙、阿法骨化醇胶囊促进钙吸收等对症治疗，余待相关检查结果回报后再制定下一步诊疗方案。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予风湿病科益气健脾抗风湿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号方益气健脾。中医外治予烫熨治疗、雷火、中药涂擦治疗（十一方药酒），配合中药内服方以祛湿除痹，活血化瘀为法，方选双合汤加减，拟方如下：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陈皮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8g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竹茹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8g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法半夏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丝瓜络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络石藤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生麻黄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苍术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薏仁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20g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羌活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延胡索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木香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6g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川芎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水煎服，日一剂，分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次饭后温服（暂拟方）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038C6853"/>
    <w:rsid w:val="0C4F4929"/>
    <w:rsid w:val="188D62C7"/>
    <w:rsid w:val="21D12A34"/>
    <w:rsid w:val="2FD51C6C"/>
    <w:rsid w:val="53655091"/>
    <w:rsid w:val="66CE52A6"/>
    <w:rsid w:val="69952E94"/>
    <w:rsid w:val="6D701FF5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782</Words>
  <Characters>835</Characters>
  <Lines>471</Lines>
  <Paragraphs>132</Paragraphs>
  <TotalTime>0</TotalTime>
  <ScaleCrop>false</ScaleCrop>
  <LinksUpToDate>false</LinksUpToDate>
  <CharactersWithSpaces>985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2022-07-01T03:04:27Z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