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3473F0D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414C8">
        <w:rPr>
          <w:rFonts w:ascii="仿宋_GB2312" w:eastAsia="仿宋_GB2312" w:hint="eastAsia"/>
          <w:sz w:val="32"/>
          <w:szCs w:val="32"/>
        </w:rPr>
        <w:t>8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1F8F14A" w14:textId="143C3C91" w:rsidR="00AF0DBD" w:rsidRPr="00F31263" w:rsidRDefault="000E1A7C" w:rsidP="00F31263">
      <w:pPr>
        <w:widowControl/>
        <w:ind w:firstLineChars="300" w:firstLine="96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bookmarkStart w:id="0" w:name="_GoBack"/>
      <w:r w:rsidR="008414C8" w:rsidRPr="005757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微波治疗仪</w:t>
      </w:r>
      <w:bookmarkEnd w:id="0"/>
    </w:p>
    <w:p w14:paraId="592ADD49" w14:textId="007647CD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F31263">
        <w:rPr>
          <w:rFonts w:ascii="仿宋_GB2312" w:eastAsia="仿宋_GB2312" w:hint="eastAsia"/>
          <w:sz w:val="32"/>
          <w:szCs w:val="32"/>
        </w:rPr>
        <w:t>壹</w:t>
      </w:r>
      <w:r w:rsidR="008414C8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D8D194E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 xml:space="preserve">1、工作频率为2450MHz±50 MHz。 </w:t>
      </w:r>
    </w:p>
    <w:p w14:paraId="19107F7C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2、具有两套独立的微波输出系统及控制系统，双微波输出通道，均可单独进行设置与操作。</w:t>
      </w:r>
    </w:p>
    <w:p w14:paraId="28F769BA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3、微波输出：双路输出，可双</w:t>
      </w:r>
      <w:proofErr w:type="gramStart"/>
      <w:r w:rsidRPr="009B53CC">
        <w:rPr>
          <w:rFonts w:ascii="仿宋_GB2312" w:eastAsia="仿宋_GB2312" w:hAnsi="黑体" w:hint="eastAsia"/>
          <w:sz w:val="32"/>
          <w:szCs w:val="32"/>
        </w:rPr>
        <w:t>路同时</w:t>
      </w:r>
      <w:proofErr w:type="gramEnd"/>
      <w:r w:rsidRPr="009B53CC">
        <w:rPr>
          <w:rFonts w:ascii="仿宋_GB2312" w:eastAsia="仿宋_GB2312" w:hAnsi="黑体" w:hint="eastAsia"/>
          <w:sz w:val="32"/>
          <w:szCs w:val="32"/>
        </w:rPr>
        <w:t>运行或单路运行（可两人同时治疗也可单独1人治疗），互不干扰。</w:t>
      </w:r>
    </w:p>
    <w:p w14:paraId="369FC875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▲4、具有三维治疗功能，避免常规治疗方式下出现无法达到有效照射部位的治疗死角情况。具有三维辐照器并提供省级相关检测机关检测报告。</w:t>
      </w:r>
    </w:p>
    <w:p w14:paraId="2AD9F9B6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5、功率控制设定、数字显示。具有两个单独可控的输出通道设置，输出功率均为：0-99W，连续可调。</w:t>
      </w:r>
    </w:p>
    <w:p w14:paraId="074D805B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6、时间控制设定、数字显示。具有两个单独可控的输出通道设置，时间设置均为：0～30分，连续可调。</w:t>
      </w:r>
    </w:p>
    <w:p w14:paraId="4341D03E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7、控制方式：触摸启动或自动复位，运行倒计时为0后，返回到设定功率、时间状态。启动、运行结束，蜂鸣提示报警；</w:t>
      </w:r>
    </w:p>
    <w:p w14:paraId="4EDEA24E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▲8、具有连续、脉冲微波功率输出。脉冲微波功率输出的工作周期20%、40%、60%、80%。脉冲功率、脉冲周期都能根据需要调节；适应不同人群。</w:t>
      </w:r>
    </w:p>
    <w:p w14:paraId="4E0564A0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9、显示方式：LED数码显示；</w:t>
      </w:r>
    </w:p>
    <w:p w14:paraId="3FF2233E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10、微波理疗辐照器：圆形≥￠160mm、马鞍形约</w:t>
      </w:r>
      <w:r w:rsidRPr="009B53CC">
        <w:rPr>
          <w:rFonts w:ascii="仿宋_GB2312" w:eastAsia="仿宋_GB2312" w:hAnsi="黑体" w:hint="eastAsia"/>
          <w:sz w:val="32"/>
          <w:szCs w:val="32"/>
        </w:rPr>
        <w:lastRenderedPageBreak/>
        <w:t>360mmX140mmX60mm；全自动重力支架2 套。</w:t>
      </w:r>
    </w:p>
    <w:p w14:paraId="473EE88D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 xml:space="preserve">11、安全性：外壳泄露：≤国家标准；无用辐射：无用辐射≤国家标准；具有自动保护装置：过载、闭锁、误操作保护功能。 </w:t>
      </w:r>
    </w:p>
    <w:p w14:paraId="536C39B2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12、有功率</w:t>
      </w:r>
      <w:proofErr w:type="gramStart"/>
      <w:r w:rsidRPr="009B53CC">
        <w:rPr>
          <w:rFonts w:ascii="仿宋_GB2312" w:eastAsia="仿宋_GB2312" w:hAnsi="黑体" w:hint="eastAsia"/>
          <w:sz w:val="32"/>
          <w:szCs w:val="32"/>
        </w:rPr>
        <w:t>调整自</w:t>
      </w:r>
      <w:proofErr w:type="gramEnd"/>
      <w:r w:rsidRPr="009B53CC">
        <w:rPr>
          <w:rFonts w:ascii="仿宋_GB2312" w:eastAsia="仿宋_GB2312" w:hAnsi="黑体" w:hint="eastAsia"/>
          <w:sz w:val="32"/>
          <w:szCs w:val="32"/>
        </w:rPr>
        <w:t>适应功能，输出功率稳定，大小不能随电网电压波动。</w:t>
      </w:r>
    </w:p>
    <w:p w14:paraId="79EE3EA6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▲13、具有功率异常实时自检功能和故障代码显示；设备能实时检测自身工作状态并采用加强保护，设备一旦出现异常，设备主机面板上可显示故障状态，便于查找问题，更好的保护患者；缩短开机检测时间。</w:t>
      </w:r>
    </w:p>
    <w:p w14:paraId="43E6501B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▲14、有输出闭锁功能。患者在使用过程中能随时根据自身感受，实时调节功率，可以根据患者的需要随时调节功率大小避免温度过高或过低，以适应不同人群。</w:t>
      </w:r>
    </w:p>
    <w:p w14:paraId="759BE190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15、适用范围：适用于妇科、皮肤科、口腔科、耳鼻咽喉科、肛肠科、康复理疗科、泌尿外科等表浅部</w:t>
      </w:r>
      <w:proofErr w:type="gramStart"/>
      <w:r w:rsidRPr="009B53CC">
        <w:rPr>
          <w:rFonts w:ascii="仿宋_GB2312" w:eastAsia="仿宋_GB2312" w:hAnsi="黑体" w:hint="eastAsia"/>
          <w:sz w:val="32"/>
          <w:szCs w:val="32"/>
        </w:rPr>
        <w:t>位疾病</w:t>
      </w:r>
      <w:proofErr w:type="gramEnd"/>
      <w:r w:rsidRPr="009B53CC">
        <w:rPr>
          <w:rFonts w:ascii="仿宋_GB2312" w:eastAsia="仿宋_GB2312" w:hAnsi="黑体" w:hint="eastAsia"/>
          <w:sz w:val="32"/>
          <w:szCs w:val="32"/>
        </w:rPr>
        <w:t>及部分炎症的治疗。适用范围以注册证为准。</w:t>
      </w:r>
    </w:p>
    <w:p w14:paraId="782955A2" w14:textId="77777777" w:rsidR="009B53CC" w:rsidRPr="009B53CC" w:rsidRDefault="009B53CC" w:rsidP="009B53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16、主机采用一体化推车机柜。</w:t>
      </w:r>
    </w:p>
    <w:p w14:paraId="04F9D85D" w14:textId="64C71F83" w:rsidR="0055169B" w:rsidRPr="0055169B" w:rsidRDefault="009B53CC" w:rsidP="009B53CC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B53CC">
        <w:rPr>
          <w:rFonts w:ascii="仿宋_GB2312" w:eastAsia="仿宋_GB2312" w:hAnsi="黑体" w:hint="eastAsia"/>
          <w:sz w:val="32"/>
          <w:szCs w:val="32"/>
        </w:rPr>
        <w:t>17、采用医疗专用耐磨脚轮与全自动重力支架。</w:t>
      </w:r>
    </w:p>
    <w:p w14:paraId="6E39EBA4" w14:textId="77777777" w:rsidR="00C82516" w:rsidRPr="000E3E14" w:rsidRDefault="00C82516" w:rsidP="00C82516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82516" w:rsidRP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27DA3" w14:textId="77777777" w:rsidR="003F66BE" w:rsidRDefault="003F66BE" w:rsidP="0043215F">
      <w:r>
        <w:separator/>
      </w:r>
    </w:p>
  </w:endnote>
  <w:endnote w:type="continuationSeparator" w:id="0">
    <w:p w14:paraId="1F347313" w14:textId="77777777" w:rsidR="003F66BE" w:rsidRDefault="003F66BE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3CC" w:rsidRPr="009B53CC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66F6" w14:textId="77777777" w:rsidR="003F66BE" w:rsidRDefault="003F66BE" w:rsidP="0043215F">
      <w:r>
        <w:separator/>
      </w:r>
    </w:p>
  </w:footnote>
  <w:footnote w:type="continuationSeparator" w:id="0">
    <w:p w14:paraId="409353ED" w14:textId="77777777" w:rsidR="003F66BE" w:rsidRDefault="003F66BE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6BE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5169B"/>
    <w:rsid w:val="005619B4"/>
    <w:rsid w:val="005803B9"/>
    <w:rsid w:val="005D3FF8"/>
    <w:rsid w:val="00605900"/>
    <w:rsid w:val="00606A81"/>
    <w:rsid w:val="00614A5E"/>
    <w:rsid w:val="00644325"/>
    <w:rsid w:val="00663A8E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A7FFB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414C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5666C"/>
    <w:rsid w:val="0097766C"/>
    <w:rsid w:val="009819B5"/>
    <w:rsid w:val="009819E2"/>
    <w:rsid w:val="00987C0D"/>
    <w:rsid w:val="009A6B99"/>
    <w:rsid w:val="009B432E"/>
    <w:rsid w:val="009B53CC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0DBD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020D8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4F22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263"/>
    <w:rsid w:val="00F316E8"/>
    <w:rsid w:val="00F31C1C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2022-09-02T02:51:00Z</dcterms:created>
  <dcterms:modified xsi:type="dcterms:W3CDTF">2022-09-02T02:51:00Z</dcterms:modified>
</cp:coreProperties>
</file>