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D49532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C5FDD">
        <w:rPr>
          <w:rFonts w:ascii="仿宋_GB2312" w:eastAsia="仿宋_GB2312"/>
          <w:sz w:val="32"/>
          <w:szCs w:val="32"/>
        </w:rPr>
        <w:t>9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96EB411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C5FDD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血液净化设备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6A5B3FE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一、功能描述：</w:t>
      </w:r>
    </w:p>
    <w:p w14:paraId="4DF6FC0D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※临床用于连续性血液净化治疗、血浆置换治疗、血浆吸附治疗、血液灌流治疗、人工肝治疗、分子吸附再循环系统、白蛋白透析治疗等。</w:t>
      </w:r>
    </w:p>
    <w:p w14:paraId="17306467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二、治疗模式：</w:t>
      </w:r>
    </w:p>
    <w:p w14:paraId="3688898D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※支持连续性静脉静脉血液透析（CVVHD）、连续性静脉静脉血液滤过（CVVH）、连续性静脉静脉血液透析滤过（CVVHDF）、缓慢性连续性超滤（SCUF）、血液灌流（HP）、单重血浆置换（PE）、血浆吸附（PA）治疗功能、连续性血浆滤过吸附(CPFA)、双重血浆置换(DFPP)。</w:t>
      </w:r>
    </w:p>
    <w:p w14:paraId="2F11C0AA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三、技术要求</w:t>
      </w:r>
    </w:p>
    <w:p w14:paraId="5718F673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1．采用≥12英寸可旋转液晶触摸显示屏，具有中文操作界面。</w:t>
      </w:r>
    </w:p>
    <w:p w14:paraId="73B3788F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2．※设备标准配置有枸橼酸抗凝输入功能。</w:t>
      </w:r>
    </w:p>
    <w:p w14:paraId="4724FD89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3．※设备标准配置碳酸氢钠单独输入功能（置换基础液与碳酸氢钠两个通路输入），防止出现钙镁离子沉淀。</w:t>
      </w:r>
    </w:p>
    <w:p w14:paraId="711F46B6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4．管路的安装有图文引导。</w:t>
      </w:r>
    </w:p>
    <w:p w14:paraId="57E89B11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5．管路和血液滤过器分离，可兼容多种品牌的透析器、血浆分离器和灌流器等。</w:t>
      </w:r>
    </w:p>
    <w:p w14:paraId="1191CB32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6．设备配置1个肝素泵，支持 10ml、20ml、30ml、50ml 规格</w:t>
      </w:r>
      <w:r w:rsidRPr="00D1365E">
        <w:rPr>
          <w:rFonts w:ascii="仿宋_GB2312" w:eastAsia="仿宋_GB2312" w:hint="eastAsia"/>
          <w:sz w:val="32"/>
          <w:szCs w:val="32"/>
        </w:rPr>
        <w:lastRenderedPageBreak/>
        <w:t>的注射器。</w:t>
      </w:r>
    </w:p>
    <w:p w14:paraId="212D05D9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7．※设备配置≥5个流量泵（不包括肝素泵）。</w:t>
      </w:r>
    </w:p>
    <w:p w14:paraId="574610A6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8．流量控制范围</w:t>
      </w:r>
    </w:p>
    <w:p w14:paraId="35F9A0B3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8.1血泵流量范围：30mL/min～500mL/min。</w:t>
      </w:r>
    </w:p>
    <w:p w14:paraId="4496B830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8.2置换液流量范围：100～12000mL/h。</w:t>
      </w:r>
    </w:p>
    <w:p w14:paraId="6524D603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8.3废液流量范围：100～12000mL/h。</w:t>
      </w:r>
    </w:p>
    <w:p w14:paraId="5133235B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8.4透析液流量范围：100～12000mL/h。</w:t>
      </w:r>
    </w:p>
    <w:p w14:paraId="31E033F9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9．压力监测范围</w:t>
      </w:r>
    </w:p>
    <w:p w14:paraId="0136B01A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9.1动脉压监测范围: -300mmHg～+600mmHg。</w:t>
      </w:r>
    </w:p>
    <w:p w14:paraId="2A0E845A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9.2静脉压监测范围: -300mmHg～+600mmHg。</w:t>
      </w:r>
    </w:p>
    <w:p w14:paraId="09F83F4D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9.3跨膜压监测范围: -300mmHg～+600mmHg。</w:t>
      </w:r>
    </w:p>
    <w:p w14:paraId="13A11A58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9.4滤前压监测范围：-300mmHg～+600mmHg。</w:t>
      </w:r>
    </w:p>
    <w:p w14:paraId="267C67FE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9.5一级膜外压监测范围：-300mmHg～+600mmHg。</w:t>
      </w:r>
    </w:p>
    <w:p w14:paraId="0DAE3815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10．气泡检测器：可监测＞0.02ml的气泡。</w:t>
      </w:r>
    </w:p>
    <w:p w14:paraId="6FAA2D51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11．漏血监测：可检测≤ 0.35mL/min（HCT 32%）。</w:t>
      </w:r>
    </w:p>
    <w:p w14:paraId="6E998102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12．脱水范围为0～3000mL/h。</w:t>
      </w:r>
    </w:p>
    <w:p w14:paraId="11F726A3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13．※加热系统：</w:t>
      </w:r>
    </w:p>
    <w:p w14:paraId="5191E6E6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直接控制置换液温度，温度范围：33～40℃ ，置换液温度控制精度：±1℃。</w:t>
      </w:r>
    </w:p>
    <w:p w14:paraId="6553DB6C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14．设备≥2个高精度称重计，最大的称重范围：0kg～30kg。</w:t>
      </w:r>
    </w:p>
    <w:p w14:paraId="5D159E37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三、其他要求</w:t>
      </w:r>
    </w:p>
    <w:p w14:paraId="216397F9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1．交货期：合同签订后10天内。</w:t>
      </w:r>
    </w:p>
    <w:p w14:paraId="04C9E5D5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2．售后服务</w:t>
      </w:r>
    </w:p>
    <w:p w14:paraId="5082BC99" w14:textId="77777777" w:rsidR="00D1365E" w:rsidRPr="00D1365E" w:rsidRDefault="00D1365E" w:rsidP="00D1365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2.1免费送货至医院指定地点安装调试，免费培训工程师、操作</w:t>
      </w:r>
      <w:r w:rsidRPr="00D1365E">
        <w:rPr>
          <w:rFonts w:ascii="仿宋_GB2312" w:eastAsia="仿宋_GB2312" w:hint="eastAsia"/>
          <w:sz w:val="32"/>
          <w:szCs w:val="32"/>
        </w:rPr>
        <w:lastRenderedPageBreak/>
        <w:t>人员至能熟练操作为止。</w:t>
      </w:r>
    </w:p>
    <w:p w14:paraId="28520030" w14:textId="428A1778" w:rsidR="000E1A7C" w:rsidRPr="000E1A7C" w:rsidRDefault="00D1365E" w:rsidP="00D1365E">
      <w:pPr>
        <w:spacing w:line="520" w:lineRule="exact"/>
        <w:rPr>
          <w:rFonts w:ascii="仿宋_GB2312" w:eastAsia="仿宋_GB2312"/>
          <w:sz w:val="32"/>
          <w:szCs w:val="32"/>
        </w:rPr>
      </w:pPr>
      <w:r w:rsidRPr="00D1365E">
        <w:rPr>
          <w:rFonts w:ascii="仿宋_GB2312" w:eastAsia="仿宋_GB2312" w:hint="eastAsia"/>
          <w:sz w:val="32"/>
          <w:szCs w:val="32"/>
        </w:rPr>
        <w:t>2.2质保期：三年。质保期内的维修费用全免，质保期后的维修只收取零配件成本价，接到故障报修后30分钟响应，24小时赶到现场处理故障问题。</w:t>
      </w: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F768" w14:textId="77777777" w:rsidR="00183E15" w:rsidRDefault="00183E15" w:rsidP="0043215F">
      <w:r>
        <w:separator/>
      </w:r>
    </w:p>
  </w:endnote>
  <w:endnote w:type="continuationSeparator" w:id="0">
    <w:p w14:paraId="055865D4" w14:textId="77777777" w:rsidR="00183E15" w:rsidRDefault="00183E15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4BC7" w14:textId="77777777" w:rsidR="00183E15" w:rsidRDefault="00183E15" w:rsidP="0043215F">
      <w:r>
        <w:separator/>
      </w:r>
    </w:p>
  </w:footnote>
  <w:footnote w:type="continuationSeparator" w:id="0">
    <w:p w14:paraId="5F138554" w14:textId="77777777" w:rsidR="00183E15" w:rsidRDefault="00183E15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83E15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827FD"/>
    <w:rsid w:val="003713B6"/>
    <w:rsid w:val="00373916"/>
    <w:rsid w:val="00373DB5"/>
    <w:rsid w:val="003A5AF6"/>
    <w:rsid w:val="003B4C5D"/>
    <w:rsid w:val="003D5A74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59B8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E3319"/>
    <w:rsid w:val="00AF2A5F"/>
    <w:rsid w:val="00AF32BE"/>
    <w:rsid w:val="00B13A17"/>
    <w:rsid w:val="00B15DB5"/>
    <w:rsid w:val="00B24DA5"/>
    <w:rsid w:val="00B27912"/>
    <w:rsid w:val="00B40C53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1365E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54D8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2023-05-23T09:42:00Z</dcterms:created>
  <dcterms:modified xsi:type="dcterms:W3CDTF">2023-05-23T10:13:00Z</dcterms:modified>
</cp:coreProperties>
</file>