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表2</w:t>
      </w:r>
    </w:p>
    <w:p>
      <w:pPr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宋体" w:hAnsi="Times New Roman" w:eastAsia="宋体" w:cs="Times New Roman"/>
          <w:b/>
          <w:sz w:val="36"/>
          <w:szCs w:val="36"/>
        </w:rPr>
        <w:t>中医师承青苗人才培养学术传承工作</w:t>
      </w:r>
    </w:p>
    <w:p>
      <w:pPr>
        <w:adjustRightInd w:val="0"/>
        <w:snapToGrid w:val="0"/>
        <w:jc w:val="center"/>
        <w:rPr>
          <w:rFonts w:ascii="宋体" w:hAnsi="Times New Roman" w:eastAsia="宋体" w:cs="Times New Roman"/>
          <w:b/>
          <w:sz w:val="36"/>
          <w:szCs w:val="36"/>
        </w:rPr>
      </w:pPr>
      <w:r>
        <w:rPr>
          <w:rFonts w:hint="eastAsia" w:ascii="宋体" w:hAnsi="Times New Roman" w:eastAsia="宋体" w:cs="Times New Roman"/>
          <w:b/>
          <w:sz w:val="36"/>
          <w:szCs w:val="36"/>
        </w:rPr>
        <w:t>跟师临证心得</w:t>
      </w:r>
    </w:p>
    <w:p>
      <w:pPr>
        <w:ind w:firstLine="3080" w:firstLineChars="1100"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201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月</w:t>
      </w:r>
    </w:p>
    <w:tbl>
      <w:tblPr>
        <w:tblStyle w:val="4"/>
        <w:tblW w:w="0" w:type="auto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2130"/>
        <w:gridCol w:w="2131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2" w:type="dxa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学术继承人姓名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黄晶晶</w:t>
            </w:r>
          </w:p>
        </w:tc>
        <w:tc>
          <w:tcPr>
            <w:tcW w:w="2131" w:type="dxa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指导老师姓名</w:t>
            </w:r>
          </w:p>
        </w:tc>
        <w:tc>
          <w:tcPr>
            <w:tcW w:w="2538" w:type="dxa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史伟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1" w:type="dxa"/>
            <w:gridSpan w:val="4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跟师临证（实践）主要病种（内容）：</w:t>
            </w: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肾病综合征</w:t>
            </w: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6" w:hRule="atLeast"/>
        </w:trPr>
        <w:tc>
          <w:tcPr>
            <w:tcW w:w="9241" w:type="dxa"/>
            <w:gridSpan w:val="4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跟师临证心得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（要求理论联系实际，不少于1000字。可附页）</w:t>
            </w:r>
          </w:p>
          <w:p>
            <w:pPr>
              <w:ind w:firstLine="560" w:firstLineChars="20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本病西医多采用激素及免疫抑制剂治疗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,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而此类药物在大剂量长时间服用后副作用多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易反复。老师认为脾主运化精微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运化水液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为水之堤防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脾属土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肾属水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土能克水。脾的主要功能是运化水谷、运化水液、升清和统血。脾阳促进脾气的推动、上升、四散和温煦作用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脾气推动水谷精微四布与上升。脾和胃相表里,是机体对饮食进行消化、吸收并输布其精微的主要脏器。人出生之后,机体生命活动的延续和气血津液的生化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都有赖于脾胃运化的水谷精微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故脾胃为气血生化之源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后天之本。《素问·六元正纪大论》记载: “湿胜……, 甚则水闭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肿。”《素问·至真要大论》记载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: “诸湿肿满,皆属于脾。”《素问·阴阳应象大论》记载: “其在天为湿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在地为土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在体为肉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在藏为脾。”湿气异常,最易伤脾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,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脾运失司，水津不布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而生肿胀。故曰: 水肿、胀满等湿气所致诸证, 多为脾之病。脾恶湿而司运化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脾虚生湿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水湿又可困脾。《诸病源候论·水肿病诸候》记载: “夫水之病,皆生于脏腑……。寻起病根, 皆由荣卫不调……, </w:t>
            </w:r>
          </w:p>
          <w:p>
            <w:pPr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脾胃虚弱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使水气流溢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盈散皮肤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故会遍体肿满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喘息上气……”《素问·脉要精微论》记载: “脾脉……,其软而散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色不泽者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,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当病足胫肿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若水状也。”《脾胃论》记载: “脾主运化水湿为枢, 脾运障碍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清阳不能出上窍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浊阴不能出下窍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上下不通则水肿”、“脾病则下流乘肾”, 脾气伤而不能化湿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或外湿浸渍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,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脾受湿困而失其升降之职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致三焦气化失司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脾病不能制水则下注乘肾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致肾失开阖而出现水肿、蛋白尿等。《金匮要略》记载: “胃气衰则身肿。”《心典》记载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: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“胃气主表, 故衰则身肿也。”《金匮教参》记载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: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“胃衰不能分消水液。”胃者,水谷之海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五脏皆禀于胃气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胃虚脾亦虚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水湿内停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泛于肌肤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引起身肿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脾胃气衰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水谷不化精微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而为水湿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溢于外亦为身肿。</w:t>
            </w:r>
          </w:p>
          <w:p>
            <w:pPr>
              <w:ind w:firstLine="560" w:firstLineChars="200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老师在临床中，很注重健运中焦，常选用四君子或者六君子汤为底，使得脾升胃降，气机调和，疾病向愈。</w:t>
            </w: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                          签名：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黄晶晶</w:t>
            </w: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2019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年　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　月　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9241" w:type="dxa"/>
            <w:gridSpan w:val="4"/>
          </w:tcPr>
          <w:p>
            <w:pPr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指导老师批阅意见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（要有针对性和指导性，能体现指导老师的学术和水平）：</w:t>
            </w:r>
          </w:p>
          <w:p>
            <w:pPr>
              <w:ind w:firstLine="4480" w:firstLineChars="16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签名：</w:t>
            </w:r>
          </w:p>
          <w:p>
            <w:pPr>
              <w:ind w:firstLine="5460" w:firstLineChars="1950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　　月　　日</w:t>
            </w:r>
          </w:p>
        </w:tc>
      </w:tr>
    </w:tbl>
    <w:p>
      <w:pPr>
        <w:rPr>
          <w:rFonts w:ascii="仿宋_GB2312" w:hAnsi="Times New Roman" w:eastAsia="仿宋_GB2312" w:cs="Times New Roman"/>
          <w:sz w:val="24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备注：</w:t>
      </w:r>
      <w:r>
        <w:rPr>
          <w:rFonts w:hint="eastAsia" w:ascii="仿宋_GB2312" w:hAnsi="Times New Roman" w:eastAsia="仿宋_GB2312" w:cs="Times New Roman"/>
          <w:sz w:val="24"/>
          <w:szCs w:val="30"/>
        </w:rPr>
        <w:t>每年上交6篇，每2月1篇。双月最后一个星期三前交医务部。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wYWQzYzIxMmYzYmUyZTI5ZDExNGIzMTUwNTk4YzAifQ=="/>
  </w:docVars>
  <w:rsids>
    <w:rsidRoot w:val="00915F29"/>
    <w:rsid w:val="00915F29"/>
    <w:rsid w:val="00A06745"/>
    <w:rsid w:val="00A665B2"/>
    <w:rsid w:val="00B83AC6"/>
    <w:rsid w:val="00C87452"/>
    <w:rsid w:val="00E553DD"/>
    <w:rsid w:val="0F040A26"/>
    <w:rsid w:val="327A279B"/>
    <w:rsid w:val="6CA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953</Words>
  <Characters>960</Characters>
  <Lines>7</Lines>
  <Paragraphs>2</Paragraphs>
  <TotalTime>13</TotalTime>
  <ScaleCrop>false</ScaleCrop>
  <LinksUpToDate>false</LinksUpToDate>
  <CharactersWithSpaces>1094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2016-05-25T09:04:00Z</dcterms:created>
  <dc:creator>黄晶晶</dc:creator>
  <cp:lastModifiedBy>Administrator</cp:lastModifiedBy>
  <dcterms:modified xsi:type="dcterms:W3CDTF">2022-07-18T09:10:38Z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2764A8BAD9B24CCAADC299309EF2C459</vt:lpwstr>
  </property>
</Properties>
</file>