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3092" w:firstLineChars="1100"/>
        <w:rPr>
          <w:rFonts w:hint="eastAsia" w:ascii="仿宋_GB2312" w:hAnsi="微软雅黑" w:eastAsia="仿宋_GB2312" w:cs="仿宋_GB2312"/>
          <w:b/>
          <w:bCs/>
          <w:i w:val="0"/>
          <w:iCs w:val="0"/>
          <w:caps w:val="0"/>
          <w:color w:val="333333"/>
          <w:spacing w:val="0"/>
          <w:sz w:val="28"/>
          <w:szCs w:val="28"/>
          <w:shd w:val="clear" w:fill="FFFFFF"/>
          <w:lang w:val="en-US" w:eastAsia="zh-CN"/>
        </w:rPr>
      </w:pPr>
    </w:p>
    <w:p>
      <w:pPr>
        <w:ind w:firstLine="3092" w:firstLineChars="1100"/>
        <w:rPr>
          <w:rFonts w:hint="eastAsia" w:ascii="仿宋_GB2312" w:hAnsi="微软雅黑" w:eastAsia="仿宋_GB2312" w:cs="仿宋_GB2312"/>
          <w:b/>
          <w:bCs/>
          <w:i w:val="0"/>
          <w:iCs w:val="0"/>
          <w:caps w:val="0"/>
          <w:color w:val="333333"/>
          <w:spacing w:val="0"/>
          <w:sz w:val="28"/>
          <w:szCs w:val="28"/>
          <w:shd w:val="clear" w:fill="FFFFFF"/>
          <w:lang w:val="en-US" w:eastAsia="zh-CN"/>
        </w:rPr>
      </w:pPr>
    </w:p>
    <w:p>
      <w:pPr>
        <w:jc w:val="center"/>
        <w:rPr>
          <w:rFonts w:hint="eastAsia" w:ascii="方正小标宋简体" w:hAnsi="方正小标宋简体" w:eastAsia="方正小标宋简体" w:cs="方正小标宋简体"/>
          <w:b/>
          <w:bCs/>
          <w:i w:val="0"/>
          <w:iCs w:val="0"/>
          <w:caps w:val="0"/>
          <w:color w:val="333333"/>
          <w:spacing w:val="0"/>
          <w:sz w:val="44"/>
          <w:szCs w:val="44"/>
          <w:shd w:val="clear" w:fill="FFFFFF"/>
          <w:lang w:val="en-US" w:eastAsia="zh-CN"/>
        </w:rPr>
      </w:pPr>
    </w:p>
    <w:p>
      <w:pPr>
        <w:jc w:val="center"/>
        <w:rPr>
          <w:rFonts w:hint="eastAsia" w:ascii="方正小标宋简体" w:hAnsi="方正小标宋简体" w:eastAsia="方正小标宋简体" w:cs="方正小标宋简体"/>
          <w:b/>
          <w:bCs/>
          <w:i w:val="0"/>
          <w:iCs w:val="0"/>
          <w:caps w:val="0"/>
          <w:color w:val="333333"/>
          <w:spacing w:val="0"/>
          <w:sz w:val="44"/>
          <w:szCs w:val="44"/>
          <w:shd w:val="clear" w:fill="FFFFFF"/>
          <w:lang w:val="en-US" w:eastAsia="zh-CN"/>
        </w:rPr>
      </w:pPr>
    </w:p>
    <w:p>
      <w:pPr>
        <w:jc w:val="center"/>
        <w:rPr>
          <w:rFonts w:hint="eastAsia" w:ascii="方正小标宋简体" w:hAnsi="方正小标宋简体" w:eastAsia="方正小标宋简体" w:cs="方正小标宋简体"/>
          <w:b/>
          <w:bCs/>
          <w:i w:val="0"/>
          <w:iCs w:val="0"/>
          <w:caps w:val="0"/>
          <w:color w:val="333333"/>
          <w:spacing w:val="0"/>
          <w:sz w:val="44"/>
          <w:szCs w:val="44"/>
          <w:shd w:val="clear" w:fill="FFFFFF"/>
          <w:lang w:val="en-US" w:eastAsia="zh-CN"/>
        </w:rPr>
      </w:pPr>
      <w:r>
        <w:rPr>
          <w:rFonts w:hint="eastAsia" w:ascii="方正小标宋简体" w:hAnsi="方正小标宋简体" w:eastAsia="方正小标宋简体" w:cs="方正小标宋简体"/>
          <w:b/>
          <w:bCs/>
          <w:i w:val="0"/>
          <w:iCs w:val="0"/>
          <w:caps w:val="0"/>
          <w:color w:val="333333"/>
          <w:spacing w:val="0"/>
          <w:sz w:val="52"/>
          <w:szCs w:val="52"/>
          <w:shd w:val="clear" w:fill="FFFFFF"/>
          <w:lang w:val="en-US" w:eastAsia="zh-CN"/>
        </w:rPr>
        <w:t>优势病种中医诊疗方案</w:t>
      </w:r>
    </w:p>
    <w:p>
      <w:pPr>
        <w:ind w:firstLine="3092" w:firstLineChars="1100"/>
        <w:rPr>
          <w:rFonts w:hint="eastAsia" w:ascii="仿宋_GB2312" w:hAnsi="微软雅黑" w:eastAsia="仿宋_GB2312" w:cs="仿宋_GB2312"/>
          <w:b/>
          <w:bCs/>
          <w:i w:val="0"/>
          <w:iCs w:val="0"/>
          <w:caps w:val="0"/>
          <w:color w:val="333333"/>
          <w:spacing w:val="0"/>
          <w:sz w:val="28"/>
          <w:szCs w:val="28"/>
          <w:shd w:val="clear" w:fill="FFFFFF"/>
          <w:lang w:val="en-US" w:eastAsia="zh-CN"/>
        </w:rPr>
      </w:pPr>
    </w:p>
    <w:p>
      <w:pPr>
        <w:ind w:firstLine="3092" w:firstLineChars="1100"/>
        <w:rPr>
          <w:rFonts w:hint="eastAsia" w:ascii="仿宋_GB2312" w:hAnsi="微软雅黑" w:eastAsia="仿宋_GB2312" w:cs="仿宋_GB2312"/>
          <w:b/>
          <w:bCs/>
          <w:i w:val="0"/>
          <w:iCs w:val="0"/>
          <w:caps w:val="0"/>
          <w:color w:val="333333"/>
          <w:spacing w:val="0"/>
          <w:sz w:val="28"/>
          <w:szCs w:val="28"/>
          <w:shd w:val="clear" w:fill="FFFFFF"/>
          <w:lang w:val="en-US" w:eastAsia="zh-CN"/>
        </w:rPr>
      </w:pPr>
    </w:p>
    <w:p>
      <w:pPr>
        <w:ind w:firstLine="3092" w:firstLineChars="1100"/>
        <w:rPr>
          <w:rFonts w:hint="eastAsia" w:ascii="仿宋_GB2312" w:hAnsi="微软雅黑" w:eastAsia="仿宋_GB2312" w:cs="仿宋_GB2312"/>
          <w:b/>
          <w:bCs/>
          <w:i w:val="0"/>
          <w:iCs w:val="0"/>
          <w:caps w:val="0"/>
          <w:color w:val="333333"/>
          <w:spacing w:val="0"/>
          <w:sz w:val="28"/>
          <w:szCs w:val="28"/>
          <w:shd w:val="clear" w:fill="FFFFFF"/>
          <w:lang w:val="en-US" w:eastAsia="zh-CN"/>
        </w:rPr>
      </w:pPr>
    </w:p>
    <w:p>
      <w:pPr>
        <w:ind w:firstLine="3092" w:firstLineChars="1100"/>
        <w:rPr>
          <w:rFonts w:hint="eastAsia" w:ascii="仿宋_GB2312" w:hAnsi="微软雅黑" w:eastAsia="仿宋_GB2312" w:cs="仿宋_GB2312"/>
          <w:b/>
          <w:bCs/>
          <w:i w:val="0"/>
          <w:iCs w:val="0"/>
          <w:caps w:val="0"/>
          <w:color w:val="333333"/>
          <w:spacing w:val="0"/>
          <w:sz w:val="28"/>
          <w:szCs w:val="28"/>
          <w:shd w:val="clear" w:fill="FFFFFF"/>
          <w:lang w:val="en-US" w:eastAsia="zh-CN"/>
        </w:rPr>
      </w:pPr>
    </w:p>
    <w:p>
      <w:pPr>
        <w:ind w:firstLine="3092" w:firstLineChars="1100"/>
        <w:rPr>
          <w:rFonts w:hint="eastAsia" w:ascii="仿宋_GB2312" w:hAnsi="微软雅黑" w:eastAsia="仿宋_GB2312" w:cs="仿宋_GB2312"/>
          <w:b/>
          <w:bCs/>
          <w:i w:val="0"/>
          <w:iCs w:val="0"/>
          <w:caps w:val="0"/>
          <w:color w:val="333333"/>
          <w:spacing w:val="0"/>
          <w:sz w:val="28"/>
          <w:szCs w:val="28"/>
          <w:shd w:val="clear" w:fill="FFFFFF"/>
          <w:lang w:val="en-US" w:eastAsia="zh-CN"/>
        </w:rPr>
      </w:pPr>
    </w:p>
    <w:p>
      <w:pPr>
        <w:ind w:firstLine="3092" w:firstLineChars="1100"/>
        <w:rPr>
          <w:rFonts w:hint="eastAsia" w:ascii="仿宋_GB2312" w:hAnsi="微软雅黑" w:eastAsia="仿宋_GB2312" w:cs="仿宋_GB2312"/>
          <w:b/>
          <w:bCs/>
          <w:i w:val="0"/>
          <w:iCs w:val="0"/>
          <w:caps w:val="0"/>
          <w:color w:val="333333"/>
          <w:spacing w:val="0"/>
          <w:sz w:val="28"/>
          <w:szCs w:val="28"/>
          <w:shd w:val="clear" w:fill="FFFFFF"/>
          <w:lang w:val="en-US" w:eastAsia="zh-CN"/>
        </w:rPr>
      </w:pPr>
    </w:p>
    <w:p>
      <w:pPr>
        <w:ind w:firstLine="3092" w:firstLineChars="1100"/>
        <w:rPr>
          <w:rFonts w:hint="eastAsia" w:ascii="仿宋_GB2312" w:hAnsi="微软雅黑" w:eastAsia="仿宋_GB2312" w:cs="仿宋_GB2312"/>
          <w:b/>
          <w:bCs/>
          <w:i w:val="0"/>
          <w:iCs w:val="0"/>
          <w:caps w:val="0"/>
          <w:color w:val="333333"/>
          <w:spacing w:val="0"/>
          <w:sz w:val="28"/>
          <w:szCs w:val="28"/>
          <w:shd w:val="clear" w:fill="FFFFFF"/>
          <w:lang w:val="en-US" w:eastAsia="zh-CN"/>
        </w:rPr>
      </w:pPr>
    </w:p>
    <w:p>
      <w:pPr>
        <w:ind w:firstLine="3092" w:firstLineChars="1100"/>
        <w:rPr>
          <w:rFonts w:hint="eastAsia" w:ascii="仿宋_GB2312" w:hAnsi="微软雅黑" w:eastAsia="仿宋_GB2312" w:cs="仿宋_GB2312"/>
          <w:b/>
          <w:bCs/>
          <w:i w:val="0"/>
          <w:iCs w:val="0"/>
          <w:caps w:val="0"/>
          <w:color w:val="333333"/>
          <w:spacing w:val="0"/>
          <w:sz w:val="28"/>
          <w:szCs w:val="28"/>
          <w:shd w:val="clear" w:fill="FFFFFF"/>
          <w:lang w:val="en-US" w:eastAsia="zh-CN"/>
        </w:rPr>
      </w:pPr>
    </w:p>
    <w:p>
      <w:pPr>
        <w:rPr>
          <w:rFonts w:hint="eastAsia" w:ascii="仿宋_GB2312" w:hAnsi="微软雅黑" w:eastAsia="仿宋_GB2312" w:cs="仿宋_GB2312"/>
          <w:b/>
          <w:bCs/>
          <w:i w:val="0"/>
          <w:iCs w:val="0"/>
          <w:caps w:val="0"/>
          <w:color w:val="333333"/>
          <w:spacing w:val="0"/>
          <w:sz w:val="28"/>
          <w:szCs w:val="28"/>
          <w:shd w:val="clear" w:fill="FFFFFF"/>
          <w:lang w:val="en-US" w:eastAsia="zh-CN"/>
        </w:rPr>
      </w:pPr>
    </w:p>
    <w:p>
      <w:pPr>
        <w:ind w:firstLine="3092" w:firstLineChars="1100"/>
        <w:rPr>
          <w:rFonts w:hint="eastAsia" w:ascii="仿宋_GB2312" w:hAnsi="微软雅黑" w:eastAsia="仿宋_GB2312" w:cs="仿宋_GB2312"/>
          <w:b/>
          <w:bCs/>
          <w:i w:val="0"/>
          <w:iCs w:val="0"/>
          <w:caps w:val="0"/>
          <w:color w:val="333333"/>
          <w:spacing w:val="0"/>
          <w:sz w:val="28"/>
          <w:szCs w:val="28"/>
          <w:shd w:val="clear" w:fill="FFFFFF"/>
          <w:lang w:val="en-US" w:eastAsia="zh-CN"/>
        </w:rPr>
      </w:pPr>
    </w:p>
    <w:p>
      <w:pPr>
        <w:rPr>
          <w:rFonts w:hint="eastAsia" w:ascii="仿宋_GB2312" w:hAnsi="微软雅黑" w:eastAsia="仿宋_GB2312" w:cs="仿宋_GB2312"/>
          <w:b/>
          <w:bCs/>
          <w:i w:val="0"/>
          <w:iCs w:val="0"/>
          <w:caps w:val="0"/>
          <w:color w:val="333333"/>
          <w:spacing w:val="0"/>
          <w:sz w:val="28"/>
          <w:szCs w:val="28"/>
          <w:shd w:val="clear" w:fill="FFFFFF"/>
          <w:lang w:val="en-US" w:eastAsia="zh-CN"/>
        </w:rPr>
      </w:pPr>
    </w:p>
    <w:p>
      <w:pPr>
        <w:jc w:val="center"/>
        <w:rPr>
          <w:rFonts w:hint="eastAsia" w:ascii="仿宋_GB2312" w:hAnsi="微软雅黑" w:eastAsia="仿宋_GB2312" w:cs="仿宋_GB2312"/>
          <w:b w:val="0"/>
          <w:bCs w:val="0"/>
          <w:i w:val="0"/>
          <w:iCs w:val="0"/>
          <w:caps w:val="0"/>
          <w:color w:val="333333"/>
          <w:spacing w:val="0"/>
          <w:sz w:val="36"/>
          <w:szCs w:val="36"/>
          <w:shd w:val="clear" w:fill="FFFFFF"/>
          <w:lang w:val="en-US" w:eastAsia="zh-CN"/>
        </w:rPr>
      </w:pPr>
      <w:r>
        <w:rPr>
          <w:rFonts w:hint="eastAsia" w:ascii="仿宋_GB2312" w:hAnsi="微软雅黑" w:eastAsia="仿宋_GB2312" w:cs="仿宋_GB2312"/>
          <w:b w:val="0"/>
          <w:bCs w:val="0"/>
          <w:i w:val="0"/>
          <w:iCs w:val="0"/>
          <w:caps w:val="0"/>
          <w:color w:val="333333"/>
          <w:spacing w:val="0"/>
          <w:sz w:val="36"/>
          <w:szCs w:val="36"/>
          <w:shd w:val="clear" w:fill="FFFFFF"/>
          <w:lang w:val="en-US" w:eastAsia="zh-CN"/>
        </w:rPr>
        <w:t>戴铭广西名中医传承工作室</w:t>
      </w:r>
    </w:p>
    <w:p>
      <w:pPr>
        <w:jc w:val="center"/>
        <w:rPr>
          <w:rFonts w:hint="default" w:ascii="仿宋_GB2312" w:hAnsi="微软雅黑" w:eastAsia="仿宋_GB2312" w:cs="仿宋_GB2312"/>
          <w:b w:val="0"/>
          <w:bCs w:val="0"/>
          <w:i w:val="0"/>
          <w:iCs w:val="0"/>
          <w:caps w:val="0"/>
          <w:color w:val="333333"/>
          <w:spacing w:val="0"/>
          <w:sz w:val="36"/>
          <w:szCs w:val="36"/>
          <w:shd w:val="clear" w:fill="FFFFFF"/>
          <w:lang w:val="en-US" w:eastAsia="zh-CN"/>
        </w:rPr>
      </w:pPr>
      <w:r>
        <w:rPr>
          <w:rFonts w:hint="eastAsia" w:ascii="仿宋_GB2312" w:hAnsi="微软雅黑" w:eastAsia="仿宋_GB2312" w:cs="仿宋_GB2312"/>
          <w:b w:val="0"/>
          <w:bCs w:val="0"/>
          <w:i w:val="0"/>
          <w:iCs w:val="0"/>
          <w:caps w:val="0"/>
          <w:color w:val="333333"/>
          <w:spacing w:val="0"/>
          <w:sz w:val="36"/>
          <w:szCs w:val="36"/>
          <w:shd w:val="clear" w:fill="FFFFFF"/>
          <w:lang w:val="en-US" w:eastAsia="zh-CN"/>
        </w:rPr>
        <w:t>2022年6月</w:t>
      </w:r>
    </w:p>
    <w:p>
      <w:pPr>
        <w:ind w:firstLine="3520" w:firstLineChars="1100"/>
        <w:rPr>
          <w:rFonts w:hint="eastAsia" w:ascii="宋体" w:hAnsi="宋体" w:eastAsia="宋体" w:cs="宋体"/>
          <w:b w:val="0"/>
          <w:bCs w:val="0"/>
          <w:i w:val="0"/>
          <w:iCs w:val="0"/>
          <w:caps w:val="0"/>
          <w:color w:val="333333"/>
          <w:spacing w:val="0"/>
          <w:sz w:val="32"/>
          <w:szCs w:val="32"/>
          <w:shd w:val="clear" w:fill="FFFFFF"/>
          <w:lang w:val="en-US" w:eastAsia="zh-CN"/>
        </w:rPr>
      </w:pPr>
    </w:p>
    <w:p>
      <w:pPr>
        <w:ind w:firstLine="3520" w:firstLineChars="1100"/>
        <w:rPr>
          <w:rFonts w:hint="eastAsia" w:ascii="宋体" w:hAnsi="宋体" w:eastAsia="宋体" w:cs="宋体"/>
          <w:b w:val="0"/>
          <w:bCs w:val="0"/>
          <w:i w:val="0"/>
          <w:iCs w:val="0"/>
          <w:caps w:val="0"/>
          <w:color w:val="333333"/>
          <w:spacing w:val="0"/>
          <w:sz w:val="32"/>
          <w:szCs w:val="32"/>
          <w:shd w:val="clear" w:fill="FFFFFF"/>
          <w:lang w:val="en-US" w:eastAsia="zh-CN"/>
        </w:rPr>
      </w:pPr>
    </w:p>
    <w:p>
      <w:pPr>
        <w:ind w:firstLine="3520" w:firstLineChars="1100"/>
        <w:rPr>
          <w:rFonts w:hint="eastAsia" w:ascii="宋体" w:hAnsi="宋体" w:eastAsia="宋体" w:cs="宋体"/>
          <w:b w:val="0"/>
          <w:bCs w:val="0"/>
          <w:i w:val="0"/>
          <w:iCs w:val="0"/>
          <w:caps w:val="0"/>
          <w:color w:val="333333"/>
          <w:spacing w:val="0"/>
          <w:sz w:val="32"/>
          <w:szCs w:val="32"/>
          <w:shd w:val="clear" w:fill="FFFFFF"/>
          <w:lang w:val="en-US" w:eastAsia="zh-CN"/>
        </w:rPr>
      </w:pPr>
    </w:p>
    <w:p>
      <w:pPr>
        <w:ind w:firstLine="3520" w:firstLineChars="1100"/>
        <w:rPr>
          <w:rFonts w:hint="eastAsia" w:ascii="宋体" w:hAnsi="宋体" w:eastAsia="宋体" w:cs="宋体"/>
          <w:b w:val="0"/>
          <w:bCs w:val="0"/>
          <w:i w:val="0"/>
          <w:iCs w:val="0"/>
          <w:caps w:val="0"/>
          <w:color w:val="333333"/>
          <w:spacing w:val="0"/>
          <w:sz w:val="32"/>
          <w:szCs w:val="32"/>
          <w:shd w:val="clear" w:fill="FFFFFF"/>
          <w:lang w:val="en-US" w:eastAsia="zh-CN"/>
        </w:rPr>
      </w:pPr>
    </w:p>
    <w:p>
      <w:pPr>
        <w:ind w:firstLine="3520" w:firstLineChars="800"/>
        <w:rPr>
          <w:rFonts w:hint="eastAsia" w:ascii="宋体" w:hAnsi="宋体" w:eastAsia="宋体" w:cs="宋体"/>
          <w:b w:val="0"/>
          <w:bCs w:val="0"/>
          <w:i w:val="0"/>
          <w:iCs w:val="0"/>
          <w:caps w:val="0"/>
          <w:color w:val="333333"/>
          <w:spacing w:val="0"/>
          <w:sz w:val="44"/>
          <w:szCs w:val="44"/>
          <w:shd w:val="clear" w:fill="FFFFFF"/>
          <w:lang w:val="en-US" w:eastAsia="zh-CN"/>
        </w:rPr>
      </w:pPr>
      <w:r>
        <w:rPr>
          <w:rFonts w:hint="eastAsia" w:ascii="宋体" w:hAnsi="宋体" w:eastAsia="宋体" w:cs="宋体"/>
          <w:b w:val="0"/>
          <w:bCs w:val="0"/>
          <w:i w:val="0"/>
          <w:iCs w:val="0"/>
          <w:caps w:val="0"/>
          <w:color w:val="333333"/>
          <w:spacing w:val="0"/>
          <w:sz w:val="44"/>
          <w:szCs w:val="44"/>
          <w:shd w:val="clear" w:fill="FFFFFF"/>
          <w:lang w:val="en-US" w:eastAsia="zh-CN"/>
        </w:rPr>
        <w:t>目   录</w:t>
      </w:r>
    </w:p>
    <w:p>
      <w:pPr>
        <w:ind w:firstLine="3520" w:firstLineChars="1100"/>
        <w:rPr>
          <w:rFonts w:hint="eastAsia" w:ascii="宋体" w:hAnsi="宋体" w:eastAsia="宋体" w:cs="宋体"/>
          <w:b w:val="0"/>
          <w:bCs w:val="0"/>
          <w:i w:val="0"/>
          <w:iCs w:val="0"/>
          <w:caps w:val="0"/>
          <w:color w:val="333333"/>
          <w:spacing w:val="0"/>
          <w:sz w:val="32"/>
          <w:szCs w:val="32"/>
          <w:shd w:val="clear" w:fill="FFFFFF"/>
          <w:lang w:val="en-US" w:eastAsia="zh-CN"/>
        </w:rPr>
      </w:pPr>
    </w:p>
    <w:p>
      <w:pPr>
        <w:keepNext w:val="0"/>
        <w:keepLines w:val="0"/>
        <w:pageBreakBefore w:val="0"/>
        <w:widowControl w:val="0"/>
        <w:tabs>
          <w:tab w:val="left" w:leader="middleDot" w:pos="0"/>
        </w:tabs>
        <w:kinsoku/>
        <w:wordWrap/>
        <w:overflowPunct/>
        <w:topLinePunct w:val="0"/>
        <w:autoSpaceDE/>
        <w:autoSpaceDN/>
        <w:bidi w:val="0"/>
        <w:adjustRightInd/>
        <w:snapToGrid/>
        <w:textAlignment w:val="auto"/>
        <w:outlineLvl w:val="0"/>
        <w:rPr>
          <w:rFonts w:hint="default" w:ascii="宋体" w:hAnsi="宋体" w:eastAsia="宋体" w:cs="宋体"/>
          <w:b w:val="0"/>
          <w:bCs w:val="0"/>
          <w:i w:val="0"/>
          <w:iCs w:val="0"/>
          <w:caps w:val="0"/>
          <w:color w:val="333333"/>
          <w:spacing w:val="0"/>
          <w:sz w:val="32"/>
          <w:szCs w:val="32"/>
          <w:shd w:val="clear" w:fill="FFFFFF"/>
          <w:lang w:val="en-US" w:eastAsia="zh-CN"/>
        </w:rPr>
      </w:pPr>
      <w:r>
        <w:rPr>
          <w:rFonts w:hint="eastAsia" w:ascii="宋体" w:hAnsi="宋体" w:eastAsia="宋体" w:cs="宋体"/>
          <w:b w:val="0"/>
          <w:bCs w:val="0"/>
          <w:i w:val="0"/>
          <w:iCs w:val="0"/>
          <w:caps w:val="0"/>
          <w:color w:val="333333"/>
          <w:spacing w:val="0"/>
          <w:sz w:val="32"/>
          <w:szCs w:val="32"/>
          <w:shd w:val="clear" w:fill="FFFFFF"/>
          <w:lang w:val="en-US" w:eastAsia="zh-CN"/>
        </w:rPr>
        <w:t>1.眩晕</w:t>
      </w:r>
      <w:r>
        <w:rPr>
          <w:rFonts w:hint="eastAsia" w:ascii="宋体" w:hAnsi="宋体" w:eastAsia="宋体" w:cs="宋体"/>
          <w:b w:val="0"/>
          <w:bCs w:val="0"/>
          <w:i w:val="0"/>
          <w:iCs w:val="0"/>
          <w:caps w:val="0"/>
          <w:color w:val="333333"/>
          <w:spacing w:val="0"/>
          <w:sz w:val="32"/>
          <w:szCs w:val="32"/>
          <w:shd w:val="clear" w:fill="FFFFFF"/>
        </w:rPr>
        <w:t>（原发性高血压）</w:t>
      </w:r>
      <w:r>
        <w:rPr>
          <w:rFonts w:hint="eastAsia" w:ascii="宋体" w:hAnsi="宋体" w:eastAsia="宋体" w:cs="宋体"/>
          <w:b w:val="0"/>
          <w:bCs w:val="0"/>
          <w:i w:val="0"/>
          <w:caps w:val="0"/>
          <w:color w:val="000000"/>
          <w:spacing w:val="0"/>
          <w:sz w:val="32"/>
          <w:szCs w:val="32"/>
          <w:u w:val="none"/>
        </w:rPr>
        <w:t>中医</w:t>
      </w:r>
      <w:r>
        <w:rPr>
          <w:rFonts w:hint="eastAsia" w:ascii="宋体" w:hAnsi="宋体" w:eastAsia="宋体" w:cs="宋体"/>
          <w:b w:val="0"/>
          <w:bCs w:val="0"/>
          <w:i w:val="0"/>
          <w:iCs w:val="0"/>
          <w:caps w:val="0"/>
          <w:color w:val="333333"/>
          <w:spacing w:val="0"/>
          <w:sz w:val="32"/>
          <w:szCs w:val="32"/>
          <w:shd w:val="clear" w:fill="FFFFFF"/>
          <w:lang w:val="en-US" w:eastAsia="zh-CN"/>
        </w:rPr>
        <w:t>诊疗方案</w:t>
      </w:r>
      <w:r>
        <w:rPr>
          <w:rFonts w:hint="eastAsia" w:ascii="宋体" w:hAnsi="宋体" w:eastAsia="宋体" w:cs="宋体"/>
          <w:b w:val="0"/>
          <w:bCs w:val="0"/>
          <w:i w:val="0"/>
          <w:iCs w:val="0"/>
          <w:caps w:val="0"/>
          <w:color w:val="333333"/>
          <w:spacing w:val="0"/>
          <w:sz w:val="32"/>
          <w:szCs w:val="32"/>
          <w:shd w:val="clear" w:fill="FFFFFF"/>
          <w:lang w:val="en-US" w:eastAsia="zh-CN"/>
        </w:rPr>
        <w:tab/>
      </w:r>
      <w:r>
        <w:rPr>
          <w:rFonts w:hint="eastAsia" w:ascii="宋体" w:hAnsi="宋体" w:eastAsia="宋体" w:cs="宋体"/>
          <w:b w:val="0"/>
          <w:bCs w:val="0"/>
          <w:i w:val="0"/>
          <w:iCs w:val="0"/>
          <w:caps w:val="0"/>
          <w:color w:val="333333"/>
          <w:spacing w:val="0"/>
          <w:sz w:val="32"/>
          <w:szCs w:val="32"/>
          <w:shd w:val="clear" w:fill="FFFFFF"/>
          <w:lang w:val="en-US" w:eastAsia="zh-CN"/>
        </w:rPr>
        <w:tab/>
      </w:r>
      <w:r>
        <w:rPr>
          <w:rFonts w:hint="eastAsia" w:ascii="宋体" w:hAnsi="宋体" w:eastAsia="宋体" w:cs="宋体"/>
          <w:b w:val="0"/>
          <w:bCs w:val="0"/>
          <w:i w:val="0"/>
          <w:iCs w:val="0"/>
          <w:caps w:val="0"/>
          <w:color w:val="333333"/>
          <w:spacing w:val="0"/>
          <w:sz w:val="32"/>
          <w:szCs w:val="32"/>
          <w:shd w:val="clear" w:fill="FFFFFF"/>
          <w:lang w:val="en-US" w:eastAsia="zh-CN"/>
        </w:rPr>
        <w:tab/>
      </w:r>
      <w:r>
        <w:rPr>
          <w:rFonts w:hint="eastAsia" w:ascii="宋体" w:hAnsi="宋体" w:eastAsia="宋体" w:cs="宋体"/>
          <w:b w:val="0"/>
          <w:bCs w:val="0"/>
          <w:i w:val="0"/>
          <w:iCs w:val="0"/>
          <w:caps w:val="0"/>
          <w:color w:val="333333"/>
          <w:spacing w:val="0"/>
          <w:sz w:val="32"/>
          <w:szCs w:val="32"/>
          <w:shd w:val="clear" w:fill="FFFFFF"/>
          <w:lang w:val="en-US" w:eastAsia="zh-CN"/>
        </w:rPr>
        <w:tab/>
      </w:r>
      <w:r>
        <w:rPr>
          <w:rFonts w:hint="eastAsia" w:ascii="宋体" w:hAnsi="宋体" w:eastAsia="宋体" w:cs="宋体"/>
          <w:b w:val="0"/>
          <w:bCs w:val="0"/>
          <w:i w:val="0"/>
          <w:iCs w:val="0"/>
          <w:caps w:val="0"/>
          <w:color w:val="333333"/>
          <w:spacing w:val="0"/>
          <w:sz w:val="32"/>
          <w:szCs w:val="32"/>
          <w:shd w:val="clear" w:fill="FFFFFF"/>
          <w:lang w:val="en-US" w:eastAsia="zh-CN"/>
        </w:rPr>
        <w:tab/>
      </w:r>
      <w:r>
        <w:rPr>
          <w:rFonts w:hint="eastAsia" w:ascii="宋体" w:hAnsi="宋体" w:eastAsia="宋体" w:cs="宋体"/>
          <w:b w:val="0"/>
          <w:bCs w:val="0"/>
          <w:i w:val="0"/>
          <w:iCs w:val="0"/>
          <w:caps w:val="0"/>
          <w:color w:val="333333"/>
          <w:spacing w:val="0"/>
          <w:sz w:val="32"/>
          <w:szCs w:val="32"/>
          <w:shd w:val="clear" w:fill="FFFFFF"/>
          <w:lang w:val="en-US" w:eastAsia="zh-CN"/>
        </w:rPr>
        <w:tab/>
      </w:r>
      <w:r>
        <w:rPr>
          <w:rFonts w:hint="eastAsia" w:ascii="宋体" w:hAnsi="宋体" w:eastAsia="宋体" w:cs="宋体"/>
          <w:b w:val="0"/>
          <w:bCs w:val="0"/>
          <w:i w:val="0"/>
          <w:iCs w:val="0"/>
          <w:caps w:val="0"/>
          <w:color w:val="333333"/>
          <w:spacing w:val="0"/>
          <w:sz w:val="32"/>
          <w:szCs w:val="32"/>
          <w:shd w:val="clear" w:fill="FFFFFF"/>
          <w:lang w:val="en-US" w:eastAsia="zh-CN"/>
        </w:rPr>
        <w:tab/>
      </w:r>
      <w:r>
        <w:rPr>
          <w:rFonts w:hint="eastAsia" w:ascii="宋体" w:hAnsi="宋体" w:eastAsia="宋体" w:cs="宋体"/>
          <w:b w:val="0"/>
          <w:bCs w:val="0"/>
          <w:i w:val="0"/>
          <w:iCs w:val="0"/>
          <w:caps w:val="0"/>
          <w:color w:val="333333"/>
          <w:spacing w:val="0"/>
          <w:sz w:val="32"/>
          <w:szCs w:val="32"/>
          <w:shd w:val="clear" w:fill="FFFFFF"/>
          <w:lang w:val="en-US" w:eastAsia="zh-CN"/>
        </w:rPr>
        <w:t>……………………3</w:t>
      </w:r>
    </w:p>
    <w:p>
      <w:pPr>
        <w:keepNext w:val="0"/>
        <w:keepLines w:val="0"/>
        <w:pageBreakBefore w:val="0"/>
        <w:widowControl w:val="0"/>
        <w:numPr>
          <w:ilvl w:val="0"/>
          <w:numId w:val="0"/>
        </w:numPr>
        <w:tabs>
          <w:tab w:val="left" w:leader="middleDot" w:pos="0"/>
        </w:tabs>
        <w:kinsoku/>
        <w:wordWrap/>
        <w:overflowPunct/>
        <w:topLinePunct w:val="0"/>
        <w:autoSpaceDE/>
        <w:autoSpaceDN/>
        <w:bidi w:val="0"/>
        <w:adjustRightInd/>
        <w:snapToGrid/>
        <w:textAlignment w:val="auto"/>
        <w:outlineLvl w:val="0"/>
        <w:rPr>
          <w:rFonts w:hint="default" w:ascii="宋体" w:hAnsi="宋体" w:eastAsia="宋体" w:cs="宋体"/>
          <w:b w:val="0"/>
          <w:bCs w:val="0"/>
          <w:i w:val="0"/>
          <w:iCs w:val="0"/>
          <w:caps w:val="0"/>
          <w:color w:val="333333"/>
          <w:spacing w:val="0"/>
          <w:sz w:val="32"/>
          <w:szCs w:val="32"/>
          <w:shd w:val="clear" w:fill="FFFFFF"/>
          <w:lang w:val="en-US" w:eastAsia="zh-CN"/>
        </w:rPr>
      </w:pPr>
      <w:r>
        <w:rPr>
          <w:rFonts w:hint="eastAsia" w:ascii="宋体" w:hAnsi="宋体" w:eastAsia="宋体" w:cs="宋体"/>
          <w:b w:val="0"/>
          <w:bCs w:val="0"/>
          <w:i w:val="0"/>
          <w:iCs w:val="0"/>
          <w:caps w:val="0"/>
          <w:color w:val="333333"/>
          <w:spacing w:val="0"/>
          <w:sz w:val="32"/>
          <w:szCs w:val="32"/>
          <w:shd w:val="clear" w:fill="FFFFFF"/>
          <w:lang w:val="en-US" w:eastAsia="zh-CN"/>
        </w:rPr>
        <w:t>2.心悸</w:t>
      </w:r>
      <w:r>
        <w:rPr>
          <w:rFonts w:hint="eastAsia" w:ascii="宋体" w:hAnsi="宋体" w:eastAsia="宋体" w:cs="宋体"/>
          <w:b w:val="0"/>
          <w:bCs w:val="0"/>
          <w:i w:val="0"/>
          <w:iCs w:val="0"/>
          <w:caps w:val="0"/>
          <w:color w:val="000000"/>
          <w:spacing w:val="0"/>
          <w:sz w:val="32"/>
          <w:szCs w:val="32"/>
          <w:shd w:val="clear" w:fill="FFFFFF"/>
        </w:rPr>
        <w:t>（心律失常—室性早搏）</w:t>
      </w:r>
      <w:r>
        <w:rPr>
          <w:rFonts w:hint="eastAsia" w:ascii="宋体" w:hAnsi="宋体" w:eastAsia="宋体" w:cs="宋体"/>
          <w:b w:val="0"/>
          <w:bCs w:val="0"/>
          <w:i w:val="0"/>
          <w:caps w:val="0"/>
          <w:color w:val="000000"/>
          <w:spacing w:val="0"/>
          <w:sz w:val="32"/>
          <w:szCs w:val="32"/>
          <w:u w:val="none"/>
        </w:rPr>
        <w:t>中医</w:t>
      </w:r>
      <w:r>
        <w:rPr>
          <w:rFonts w:hint="eastAsia" w:ascii="宋体" w:hAnsi="宋体" w:eastAsia="宋体" w:cs="宋体"/>
          <w:b w:val="0"/>
          <w:bCs w:val="0"/>
          <w:i w:val="0"/>
          <w:iCs w:val="0"/>
          <w:caps w:val="0"/>
          <w:color w:val="333333"/>
          <w:spacing w:val="0"/>
          <w:sz w:val="32"/>
          <w:szCs w:val="32"/>
          <w:shd w:val="clear" w:fill="FFFFFF"/>
          <w:lang w:val="en-US" w:eastAsia="zh-CN"/>
        </w:rPr>
        <w:t>诊疗方案……………11</w:t>
      </w:r>
    </w:p>
    <w:p>
      <w:pPr>
        <w:keepNext w:val="0"/>
        <w:keepLines w:val="0"/>
        <w:pageBreakBefore w:val="0"/>
        <w:widowControl w:val="0"/>
        <w:numPr>
          <w:ilvl w:val="0"/>
          <w:numId w:val="0"/>
        </w:numPr>
        <w:tabs>
          <w:tab w:val="left" w:leader="middleDot" w:pos="0"/>
        </w:tabs>
        <w:kinsoku/>
        <w:wordWrap/>
        <w:overflowPunct/>
        <w:topLinePunct w:val="0"/>
        <w:autoSpaceDE/>
        <w:autoSpaceDN/>
        <w:bidi w:val="0"/>
        <w:adjustRightInd/>
        <w:snapToGrid/>
        <w:textAlignment w:val="auto"/>
        <w:outlineLvl w:val="0"/>
        <w:rPr>
          <w:rFonts w:hint="default" w:ascii="宋体" w:hAnsi="宋体" w:eastAsia="宋体" w:cs="宋体"/>
          <w:b w:val="0"/>
          <w:bCs w:val="0"/>
          <w:i w:val="0"/>
          <w:iCs w:val="0"/>
          <w:caps w:val="0"/>
          <w:color w:val="333333"/>
          <w:spacing w:val="0"/>
          <w:sz w:val="32"/>
          <w:szCs w:val="32"/>
          <w:shd w:val="clear" w:fill="FFFFFF"/>
          <w:lang w:val="en-US" w:eastAsia="zh-CN"/>
        </w:rPr>
      </w:pPr>
      <w:r>
        <w:rPr>
          <w:rFonts w:hint="eastAsia" w:ascii="宋体" w:hAnsi="宋体" w:eastAsia="宋体" w:cs="宋体"/>
          <w:b w:val="0"/>
          <w:bCs w:val="0"/>
          <w:i w:val="0"/>
          <w:iCs w:val="0"/>
          <w:caps w:val="0"/>
          <w:color w:val="333333"/>
          <w:spacing w:val="0"/>
          <w:sz w:val="32"/>
          <w:szCs w:val="32"/>
          <w:shd w:val="clear" w:fill="FFFFFF"/>
          <w:lang w:val="en-US" w:eastAsia="zh-CN"/>
        </w:rPr>
        <w:t>3.</w:t>
      </w:r>
      <w:r>
        <w:rPr>
          <w:rFonts w:hint="eastAsia" w:ascii="宋体" w:hAnsi="宋体" w:eastAsia="宋体" w:cs="宋体"/>
          <w:b w:val="0"/>
          <w:bCs w:val="0"/>
          <w:i w:val="0"/>
          <w:caps w:val="0"/>
          <w:color w:val="000000"/>
          <w:spacing w:val="0"/>
          <w:sz w:val="32"/>
          <w:szCs w:val="32"/>
          <w:u w:val="none"/>
        </w:rPr>
        <w:t>胃痞病（功能性消化不良）中医</w:t>
      </w:r>
      <w:r>
        <w:rPr>
          <w:rFonts w:hint="eastAsia" w:ascii="宋体" w:hAnsi="宋体" w:eastAsia="宋体" w:cs="宋体"/>
          <w:b w:val="0"/>
          <w:bCs w:val="0"/>
          <w:i w:val="0"/>
          <w:iCs w:val="0"/>
          <w:caps w:val="0"/>
          <w:color w:val="333333"/>
          <w:spacing w:val="0"/>
          <w:sz w:val="32"/>
          <w:szCs w:val="32"/>
          <w:shd w:val="clear" w:fill="FFFFFF"/>
          <w:lang w:val="en-US" w:eastAsia="zh-CN"/>
        </w:rPr>
        <w:t>诊疗方案………………17</w:t>
      </w:r>
    </w:p>
    <w:p>
      <w:pPr>
        <w:keepNext w:val="0"/>
        <w:keepLines w:val="0"/>
        <w:pageBreakBefore w:val="0"/>
        <w:widowControl w:val="0"/>
        <w:numPr>
          <w:ilvl w:val="0"/>
          <w:numId w:val="0"/>
        </w:numPr>
        <w:tabs>
          <w:tab w:val="left" w:leader="middleDot" w:pos="0"/>
        </w:tabs>
        <w:kinsoku/>
        <w:wordWrap/>
        <w:overflowPunct/>
        <w:topLinePunct w:val="0"/>
        <w:autoSpaceDE/>
        <w:autoSpaceDN/>
        <w:bidi w:val="0"/>
        <w:adjustRightInd/>
        <w:snapToGrid/>
        <w:textAlignment w:val="auto"/>
        <w:outlineLvl w:val="0"/>
        <w:rPr>
          <w:rFonts w:hint="default" w:ascii="宋体" w:hAnsi="宋体" w:eastAsia="宋体" w:cs="宋体"/>
          <w:b w:val="0"/>
          <w:bCs w:val="0"/>
          <w:i w:val="0"/>
          <w:iCs w:val="0"/>
          <w:caps w:val="0"/>
          <w:color w:val="333333"/>
          <w:spacing w:val="0"/>
          <w:sz w:val="32"/>
          <w:szCs w:val="32"/>
          <w:shd w:val="clear" w:fill="FFFFFF"/>
          <w:lang w:val="en-US" w:eastAsia="zh-CN"/>
        </w:rPr>
      </w:pPr>
      <w:r>
        <w:rPr>
          <w:rFonts w:hint="eastAsia" w:ascii="宋体" w:hAnsi="宋体" w:eastAsia="宋体" w:cs="宋体"/>
          <w:b w:val="0"/>
          <w:bCs w:val="0"/>
          <w:i w:val="0"/>
          <w:iCs w:val="0"/>
          <w:caps w:val="0"/>
          <w:color w:val="333333"/>
          <w:spacing w:val="0"/>
          <w:sz w:val="32"/>
          <w:szCs w:val="32"/>
          <w:shd w:val="clear" w:fill="FFFFFF"/>
          <w:lang w:val="en-US" w:eastAsia="zh-CN"/>
        </w:rPr>
        <w:t>4.</w:t>
      </w:r>
      <w:r>
        <w:rPr>
          <w:rFonts w:hint="eastAsia" w:ascii="宋体" w:hAnsi="宋体" w:eastAsia="宋体" w:cs="宋体"/>
          <w:b w:val="0"/>
          <w:bCs w:val="0"/>
          <w:sz w:val="32"/>
          <w:szCs w:val="32"/>
        </w:rPr>
        <w:t>哮证（支气管哮喘）中医诊疗方案</w:t>
      </w:r>
      <w:r>
        <w:rPr>
          <w:rFonts w:hint="eastAsia" w:ascii="宋体" w:hAnsi="宋体" w:eastAsia="宋体" w:cs="宋体"/>
          <w:b w:val="0"/>
          <w:bCs w:val="0"/>
          <w:sz w:val="32"/>
          <w:szCs w:val="32"/>
          <w:lang w:eastAsia="zh-CN"/>
        </w:rPr>
        <w:t>………………………</w:t>
      </w:r>
      <w:r>
        <w:rPr>
          <w:rFonts w:hint="eastAsia" w:ascii="宋体" w:hAnsi="宋体" w:eastAsia="宋体" w:cs="宋体"/>
          <w:b w:val="0"/>
          <w:bCs w:val="0"/>
          <w:sz w:val="32"/>
          <w:szCs w:val="32"/>
          <w:lang w:val="en-US" w:eastAsia="zh-CN"/>
        </w:rPr>
        <w:t>25</w:t>
      </w:r>
    </w:p>
    <w:p>
      <w:pPr>
        <w:keepNext w:val="0"/>
        <w:keepLines w:val="0"/>
        <w:pageBreakBefore w:val="0"/>
        <w:widowControl w:val="0"/>
        <w:numPr>
          <w:ilvl w:val="0"/>
          <w:numId w:val="0"/>
        </w:numPr>
        <w:tabs>
          <w:tab w:val="left" w:leader="middleDot" w:pos="0"/>
        </w:tabs>
        <w:kinsoku/>
        <w:wordWrap/>
        <w:overflowPunct/>
        <w:topLinePunct w:val="0"/>
        <w:autoSpaceDE/>
        <w:autoSpaceDN/>
        <w:bidi w:val="0"/>
        <w:adjustRightInd/>
        <w:snapToGrid/>
        <w:textAlignment w:val="auto"/>
        <w:outlineLvl w:val="0"/>
        <w:rPr>
          <w:rFonts w:hint="default" w:ascii="宋体" w:hAnsi="宋体" w:eastAsia="宋体" w:cs="宋体"/>
          <w:b w:val="0"/>
          <w:bCs w:val="0"/>
          <w:i w:val="0"/>
          <w:iCs w:val="0"/>
          <w:caps w:val="0"/>
          <w:color w:val="333333"/>
          <w:spacing w:val="0"/>
          <w:sz w:val="32"/>
          <w:szCs w:val="32"/>
          <w:shd w:val="clear" w:fill="FFFFFF"/>
          <w:lang w:val="en-US" w:eastAsia="zh-CN"/>
        </w:rPr>
      </w:pPr>
      <w:r>
        <w:rPr>
          <w:rFonts w:hint="eastAsia" w:ascii="宋体" w:hAnsi="宋体" w:eastAsia="宋体" w:cs="宋体"/>
          <w:b w:val="0"/>
          <w:bCs w:val="0"/>
          <w:i w:val="0"/>
          <w:iCs w:val="0"/>
          <w:caps w:val="0"/>
          <w:color w:val="333333"/>
          <w:spacing w:val="0"/>
          <w:sz w:val="32"/>
          <w:szCs w:val="32"/>
          <w:shd w:val="clear" w:fill="FFFFFF"/>
          <w:lang w:val="en-US" w:eastAsia="zh-CN"/>
        </w:rPr>
        <w:t>5.</w:t>
      </w:r>
      <w:r>
        <w:rPr>
          <w:rFonts w:hint="eastAsia" w:ascii="宋体" w:hAnsi="宋体" w:eastAsia="宋体" w:cs="宋体"/>
          <w:b w:val="0"/>
          <w:bCs w:val="0"/>
          <w:color w:val="000000"/>
          <w:sz w:val="32"/>
          <w:szCs w:val="32"/>
        </w:rPr>
        <w:t>头痛（偏头痛）中医诊疗方案</w:t>
      </w:r>
      <w:r>
        <w:rPr>
          <w:rFonts w:hint="eastAsia" w:ascii="宋体" w:hAnsi="宋体" w:eastAsia="宋体" w:cs="宋体"/>
          <w:b w:val="0"/>
          <w:bCs w:val="0"/>
          <w:color w:val="000000"/>
          <w:sz w:val="32"/>
          <w:szCs w:val="32"/>
          <w:lang w:eastAsia="zh-CN"/>
        </w:rPr>
        <w:t>……………………………</w:t>
      </w:r>
      <w:r>
        <w:rPr>
          <w:rFonts w:hint="eastAsia" w:ascii="宋体" w:hAnsi="宋体" w:eastAsia="宋体" w:cs="宋体"/>
          <w:b w:val="0"/>
          <w:bCs w:val="0"/>
          <w:color w:val="000000"/>
          <w:sz w:val="32"/>
          <w:szCs w:val="32"/>
          <w:lang w:val="en-US" w:eastAsia="zh-CN"/>
        </w:rPr>
        <w:t>39</w:t>
      </w:r>
    </w:p>
    <w:p>
      <w:pPr>
        <w:ind w:firstLine="2880" w:firstLineChars="900"/>
        <w:rPr>
          <w:rFonts w:hint="eastAsia" w:ascii="宋体" w:hAnsi="宋体" w:eastAsia="宋体" w:cs="宋体"/>
          <w:b w:val="0"/>
          <w:bCs w:val="0"/>
          <w:i w:val="0"/>
          <w:iCs w:val="0"/>
          <w:caps w:val="0"/>
          <w:color w:val="333333"/>
          <w:spacing w:val="0"/>
          <w:sz w:val="32"/>
          <w:szCs w:val="32"/>
          <w:shd w:val="clear" w:fill="FFFFFF"/>
        </w:rPr>
      </w:pPr>
    </w:p>
    <w:p>
      <w:pPr>
        <w:ind w:firstLine="2880" w:firstLineChars="900"/>
        <w:rPr>
          <w:rFonts w:hint="eastAsia" w:ascii="宋体" w:hAnsi="宋体" w:eastAsia="宋体" w:cs="宋体"/>
          <w:b w:val="0"/>
          <w:bCs w:val="0"/>
          <w:i w:val="0"/>
          <w:iCs w:val="0"/>
          <w:caps w:val="0"/>
          <w:color w:val="333333"/>
          <w:spacing w:val="0"/>
          <w:sz w:val="32"/>
          <w:szCs w:val="32"/>
          <w:shd w:val="clear" w:fill="FFFFFF"/>
        </w:rPr>
      </w:pPr>
    </w:p>
    <w:p>
      <w:pPr>
        <w:ind w:firstLine="2530" w:firstLineChars="900"/>
        <w:rPr>
          <w:rFonts w:ascii="仿宋_GB2312" w:hAnsi="微软雅黑" w:eastAsia="仿宋_GB2312" w:cs="仿宋_GB2312"/>
          <w:b/>
          <w:bCs/>
          <w:i w:val="0"/>
          <w:iCs w:val="0"/>
          <w:caps w:val="0"/>
          <w:color w:val="333333"/>
          <w:spacing w:val="0"/>
          <w:sz w:val="28"/>
          <w:szCs w:val="28"/>
          <w:shd w:val="clear" w:fill="FFFFFF"/>
        </w:rPr>
      </w:pPr>
    </w:p>
    <w:p>
      <w:pPr>
        <w:ind w:firstLine="2530" w:firstLineChars="900"/>
        <w:rPr>
          <w:rFonts w:ascii="仿宋_GB2312" w:hAnsi="微软雅黑" w:eastAsia="仿宋_GB2312" w:cs="仿宋_GB2312"/>
          <w:b/>
          <w:bCs/>
          <w:i w:val="0"/>
          <w:iCs w:val="0"/>
          <w:caps w:val="0"/>
          <w:color w:val="333333"/>
          <w:spacing w:val="0"/>
          <w:sz w:val="28"/>
          <w:szCs w:val="28"/>
          <w:shd w:val="clear" w:fill="FFFFFF"/>
        </w:rPr>
      </w:pPr>
    </w:p>
    <w:p>
      <w:pPr>
        <w:ind w:firstLine="2530" w:firstLineChars="900"/>
        <w:rPr>
          <w:rFonts w:ascii="仿宋_GB2312" w:hAnsi="微软雅黑" w:eastAsia="仿宋_GB2312" w:cs="仿宋_GB2312"/>
          <w:b/>
          <w:bCs/>
          <w:i w:val="0"/>
          <w:iCs w:val="0"/>
          <w:caps w:val="0"/>
          <w:color w:val="333333"/>
          <w:spacing w:val="0"/>
          <w:sz w:val="28"/>
          <w:szCs w:val="28"/>
          <w:shd w:val="clear" w:fill="FFFFFF"/>
        </w:rPr>
      </w:pPr>
    </w:p>
    <w:p>
      <w:pPr>
        <w:ind w:firstLine="2530" w:firstLineChars="900"/>
        <w:rPr>
          <w:rFonts w:ascii="仿宋_GB2312" w:hAnsi="微软雅黑" w:eastAsia="仿宋_GB2312" w:cs="仿宋_GB2312"/>
          <w:b/>
          <w:bCs/>
          <w:i w:val="0"/>
          <w:iCs w:val="0"/>
          <w:caps w:val="0"/>
          <w:color w:val="333333"/>
          <w:spacing w:val="0"/>
          <w:sz w:val="28"/>
          <w:szCs w:val="28"/>
          <w:shd w:val="clear" w:fill="FFFFFF"/>
        </w:rPr>
      </w:pPr>
    </w:p>
    <w:p>
      <w:pPr>
        <w:ind w:firstLine="2530" w:firstLineChars="900"/>
        <w:rPr>
          <w:rFonts w:ascii="仿宋_GB2312" w:hAnsi="微软雅黑" w:eastAsia="仿宋_GB2312" w:cs="仿宋_GB2312"/>
          <w:b/>
          <w:bCs/>
          <w:i w:val="0"/>
          <w:iCs w:val="0"/>
          <w:caps w:val="0"/>
          <w:color w:val="333333"/>
          <w:spacing w:val="0"/>
          <w:sz w:val="28"/>
          <w:szCs w:val="28"/>
          <w:shd w:val="clear" w:fill="FFFFFF"/>
        </w:rPr>
      </w:pPr>
    </w:p>
    <w:p>
      <w:pPr>
        <w:ind w:firstLine="2530" w:firstLineChars="900"/>
        <w:rPr>
          <w:rFonts w:ascii="仿宋_GB2312" w:hAnsi="微软雅黑" w:eastAsia="仿宋_GB2312" w:cs="仿宋_GB2312"/>
          <w:b/>
          <w:bCs/>
          <w:i w:val="0"/>
          <w:iCs w:val="0"/>
          <w:caps w:val="0"/>
          <w:color w:val="333333"/>
          <w:spacing w:val="0"/>
          <w:sz w:val="28"/>
          <w:szCs w:val="28"/>
          <w:shd w:val="clear" w:fill="FFFFFF"/>
        </w:rPr>
      </w:pPr>
    </w:p>
    <w:p>
      <w:pPr>
        <w:ind w:firstLine="2530" w:firstLineChars="900"/>
        <w:rPr>
          <w:rFonts w:ascii="仿宋_GB2312" w:hAnsi="微软雅黑" w:eastAsia="仿宋_GB2312" w:cs="仿宋_GB2312"/>
          <w:b/>
          <w:bCs/>
          <w:i w:val="0"/>
          <w:iCs w:val="0"/>
          <w:caps w:val="0"/>
          <w:color w:val="333333"/>
          <w:spacing w:val="0"/>
          <w:sz w:val="28"/>
          <w:szCs w:val="28"/>
          <w:shd w:val="clear" w:fill="FFFFFF"/>
        </w:rPr>
      </w:pPr>
    </w:p>
    <w:p>
      <w:pPr>
        <w:ind w:firstLine="2530" w:firstLineChars="900"/>
        <w:rPr>
          <w:rFonts w:ascii="仿宋_GB2312" w:hAnsi="微软雅黑" w:eastAsia="仿宋_GB2312" w:cs="仿宋_GB2312"/>
          <w:b/>
          <w:bCs/>
          <w:i w:val="0"/>
          <w:iCs w:val="0"/>
          <w:caps w:val="0"/>
          <w:color w:val="333333"/>
          <w:spacing w:val="0"/>
          <w:sz w:val="28"/>
          <w:szCs w:val="28"/>
          <w:shd w:val="clear" w:fill="FFFFFF"/>
        </w:rPr>
      </w:pPr>
    </w:p>
    <w:p>
      <w:pPr>
        <w:ind w:firstLine="2530" w:firstLineChars="900"/>
        <w:rPr>
          <w:rFonts w:ascii="仿宋_GB2312" w:hAnsi="微软雅黑" w:eastAsia="仿宋_GB2312" w:cs="仿宋_GB2312"/>
          <w:b/>
          <w:bCs/>
          <w:i w:val="0"/>
          <w:iCs w:val="0"/>
          <w:caps w:val="0"/>
          <w:color w:val="333333"/>
          <w:spacing w:val="0"/>
          <w:sz w:val="28"/>
          <w:szCs w:val="28"/>
          <w:shd w:val="clear" w:fill="FFFFFF"/>
        </w:rPr>
      </w:pPr>
    </w:p>
    <w:p>
      <w:pPr>
        <w:ind w:firstLine="2530" w:firstLineChars="900"/>
        <w:rPr>
          <w:rFonts w:ascii="仿宋_GB2312" w:hAnsi="微软雅黑" w:eastAsia="仿宋_GB2312" w:cs="仿宋_GB2312"/>
          <w:b/>
          <w:bCs/>
          <w:i w:val="0"/>
          <w:iCs w:val="0"/>
          <w:caps w:val="0"/>
          <w:color w:val="333333"/>
          <w:spacing w:val="0"/>
          <w:sz w:val="28"/>
          <w:szCs w:val="28"/>
          <w:shd w:val="clear" w:fill="FFFFFF"/>
        </w:rPr>
      </w:pPr>
    </w:p>
    <w:p>
      <w:pPr>
        <w:ind w:firstLine="2530" w:firstLineChars="900"/>
        <w:rPr>
          <w:rFonts w:ascii="仿宋_GB2312" w:hAnsi="微软雅黑" w:eastAsia="仿宋_GB2312" w:cs="仿宋_GB2312"/>
          <w:b/>
          <w:bCs/>
          <w:i w:val="0"/>
          <w:iCs w:val="0"/>
          <w:caps w:val="0"/>
          <w:color w:val="333333"/>
          <w:spacing w:val="0"/>
          <w:sz w:val="28"/>
          <w:szCs w:val="28"/>
          <w:shd w:val="clear" w:fill="FFFFFF"/>
        </w:rPr>
      </w:pPr>
    </w:p>
    <w:p>
      <w:pPr>
        <w:ind w:firstLine="2530" w:firstLineChars="900"/>
        <w:rPr>
          <w:rFonts w:ascii="仿宋_GB2312" w:hAnsi="微软雅黑" w:eastAsia="仿宋_GB2312" w:cs="仿宋_GB2312"/>
          <w:b/>
          <w:bCs/>
          <w:i w:val="0"/>
          <w:iCs w:val="0"/>
          <w:caps w:val="0"/>
          <w:color w:val="333333"/>
          <w:spacing w:val="0"/>
          <w:sz w:val="28"/>
          <w:szCs w:val="28"/>
          <w:shd w:val="clear" w:fill="FFFFFF"/>
        </w:rPr>
      </w:pPr>
    </w:p>
    <w:p>
      <w:pPr>
        <w:jc w:val="center"/>
        <w:rPr>
          <w:rFonts w:hint="eastAsia" w:ascii="方正小标宋简体" w:hAnsi="方正小标宋简体" w:eastAsia="方正小标宋简体" w:cs="方正小标宋简体"/>
          <w:b w:val="0"/>
          <w:bCs w:val="0"/>
          <w:i w:val="0"/>
          <w:iCs w:val="0"/>
          <w:caps w:val="0"/>
          <w:color w:val="333333"/>
          <w:spacing w:val="0"/>
          <w:sz w:val="44"/>
          <w:szCs w:val="44"/>
          <w:shd w:val="clear" w:fill="FFFFFF"/>
          <w:lang w:val="en-US" w:eastAsia="zh-CN"/>
        </w:rPr>
      </w:pPr>
      <w:r>
        <w:rPr>
          <w:rFonts w:hint="eastAsia" w:ascii="方正小标宋简体" w:hAnsi="方正小标宋简体" w:eastAsia="方正小标宋简体" w:cs="方正小标宋简体"/>
          <w:b w:val="0"/>
          <w:bCs w:val="0"/>
          <w:i w:val="0"/>
          <w:iCs w:val="0"/>
          <w:caps w:val="0"/>
          <w:color w:val="333333"/>
          <w:spacing w:val="0"/>
          <w:sz w:val="44"/>
          <w:szCs w:val="44"/>
          <w:shd w:val="clear" w:fill="FFFFFF"/>
        </w:rPr>
        <w:t>眩晕（原发性高血压）</w:t>
      </w:r>
      <w:r>
        <w:rPr>
          <w:rFonts w:hint="eastAsia" w:ascii="方正小标宋简体" w:hAnsi="方正小标宋简体" w:eastAsia="方正小标宋简体" w:cs="方正小标宋简体"/>
          <w:b w:val="0"/>
          <w:bCs w:val="0"/>
          <w:i w:val="0"/>
          <w:caps w:val="0"/>
          <w:color w:val="000000"/>
          <w:spacing w:val="0"/>
          <w:sz w:val="44"/>
          <w:szCs w:val="44"/>
          <w:u w:val="none"/>
        </w:rPr>
        <w:t>中医</w:t>
      </w:r>
      <w:r>
        <w:rPr>
          <w:rFonts w:hint="eastAsia" w:ascii="方正小标宋简体" w:hAnsi="方正小标宋简体" w:eastAsia="方正小标宋简体" w:cs="方正小标宋简体"/>
          <w:b w:val="0"/>
          <w:bCs w:val="0"/>
          <w:i w:val="0"/>
          <w:iCs w:val="0"/>
          <w:caps w:val="0"/>
          <w:color w:val="333333"/>
          <w:spacing w:val="0"/>
          <w:sz w:val="44"/>
          <w:szCs w:val="44"/>
          <w:shd w:val="clear" w:fill="FFFFFF"/>
          <w:lang w:val="en-US" w:eastAsia="zh-CN"/>
        </w:rPr>
        <w:t>诊疗方案</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ascii="微软雅黑" w:hAnsi="微软雅黑" w:eastAsia="微软雅黑" w:cs="微软雅黑"/>
          <w:i w:val="0"/>
          <w:iCs w:val="0"/>
          <w:caps w:val="0"/>
          <w:color w:val="333333"/>
          <w:spacing w:val="0"/>
          <w:sz w:val="27"/>
          <w:szCs w:val="27"/>
        </w:rPr>
      </w:pPr>
      <w:r>
        <w:rPr>
          <w:rFonts w:ascii="仿宋_GB2312" w:hAnsi="微软雅黑" w:eastAsia="仿宋_GB2312" w:cs="仿宋_GB2312"/>
          <w:i w:val="0"/>
          <w:iCs w:val="0"/>
          <w:caps w:val="0"/>
          <w:color w:val="333333"/>
          <w:spacing w:val="0"/>
          <w:kern w:val="0"/>
          <w:sz w:val="28"/>
          <w:szCs w:val="28"/>
          <w:shd w:val="clear" w:fill="FFFFFF"/>
          <w:lang w:val="en-US" w:eastAsia="zh-CN" w:bidi="ar"/>
        </w:rPr>
        <w:t>一、诊断</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（一）疾病诊断</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1．中医诊断：参照中华中医药学会发布的《中医内科常见病诊疗指南》（中国中医药出版社，20</w:t>
      </w:r>
      <w:r>
        <w:rPr>
          <w:rFonts w:hint="eastAsia" w:ascii="仿宋_GB2312" w:hAnsi="微软雅黑" w:eastAsia="仿宋_GB2312" w:cs="仿宋_GB2312"/>
          <w:i w:val="0"/>
          <w:iCs w:val="0"/>
          <w:caps w:val="0"/>
          <w:color w:val="333333"/>
          <w:spacing w:val="0"/>
          <w:kern w:val="0"/>
          <w:sz w:val="28"/>
          <w:szCs w:val="28"/>
          <w:shd w:val="clear" w:fill="FFFFFF"/>
          <w:lang w:val="en-US" w:eastAsia="zh-CN" w:bidi="ar"/>
        </w:rPr>
        <w:t>20</w:t>
      </w: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年8月）与《中药新药临床研究指导原则》（中国医药科技出版社，20</w:t>
      </w:r>
      <w:r>
        <w:rPr>
          <w:rFonts w:hint="eastAsia" w:ascii="仿宋_GB2312" w:hAnsi="微软雅黑" w:eastAsia="仿宋_GB2312" w:cs="仿宋_GB2312"/>
          <w:i w:val="0"/>
          <w:iCs w:val="0"/>
          <w:caps w:val="0"/>
          <w:color w:val="333333"/>
          <w:spacing w:val="0"/>
          <w:kern w:val="0"/>
          <w:sz w:val="28"/>
          <w:szCs w:val="28"/>
          <w:shd w:val="clear" w:fill="FFFFFF"/>
          <w:lang w:val="en-US" w:eastAsia="zh-CN" w:bidi="ar"/>
        </w:rPr>
        <w:t>20</w:t>
      </w: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年5月）。</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主要症状：头晕目眩，头痛。</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次要症状：头如裹，面红目赤，口苦口干，耳鸣耳聋，汗出，腰膝酸软等。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2.西医诊断：参照卫生部疾病预防控制局、中国高血压联盟和国家心血管病中心制定的《中国高血压病防治指南（20</w:t>
      </w:r>
      <w:r>
        <w:rPr>
          <w:rFonts w:hint="eastAsia" w:ascii="仿宋_GB2312" w:hAnsi="微软雅黑" w:eastAsia="仿宋_GB2312" w:cs="仿宋_GB2312"/>
          <w:i w:val="0"/>
          <w:iCs w:val="0"/>
          <w:caps w:val="0"/>
          <w:color w:val="333333"/>
          <w:spacing w:val="0"/>
          <w:kern w:val="0"/>
          <w:sz w:val="28"/>
          <w:szCs w:val="28"/>
          <w:shd w:val="clear" w:fill="FFFFFF"/>
          <w:lang w:val="en-US" w:eastAsia="zh-CN" w:bidi="ar"/>
        </w:rPr>
        <w:t>22</w:t>
      </w: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年修订版）》。</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（1）未应用抗高血压药物情况下，平均收缩压（SBP）≥140mmHg和（或）平均舒张压（DBP）≥90mmHg；</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（2）既往有高血压史，目前近4周内应用抗高血压药物治疗的个体。</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（二）证候诊断</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1. 肾阳虚血瘀证：头晕目眩、头痛、耳鸣、畏寒肢冷、面色白、项背紧痛、神疲乏力、口唇青紫、肢体麻木、舌质淡暗或有瘀点或瘀斑、苔白、脉象沉或涩。</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2．痰瘀互结证：头如裹、胸闷、呕恶痰涎、刺痛（痛有定处或拒按）、脉络瘀血、皮下瘀斑、肢体麻木或偏瘫、口淡、食少、舌胖苔腻脉滑，或舌质紫暗有瘀斑瘀点脉涩。</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3．肝火亢盛证：头晕头胀、头痛、面红目赤、急躁易怒、口干口苦、尿赤便秘，舌红，苔黄，脉弦数。</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4．阴虚阳亢证：腰酸膝软、五心烦热、心悸、失眠、耳鸣、健忘、舌红少苔，脉弦细而数。</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5．肾气亏虚证：腰脊酸痛（外伤除外、胫痠膝软或足跟痛、耳鸣或耳聋、心悸或气短、发脱或齿摇、夜尿频、尿后有余沥或失禁、舌淡苔白、脉沉细弱。</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二、治疗方案</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本方案适用于18岁以上原发性高血压人群，不适用于儿童高血压、妊娠高血压、合并严重慢性肾脏疾病的高血压以及继发性高血压人群。</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（一）辨证选择口服中药汤剂或中成药</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眩晕病（原发性高血压）的辨证论治应以整体观念为指导，标本兼治，强调长期治疗时应以治本为主。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1. 肾阳虚血瘀证：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治法：补肾温阳，活血化瘀</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方药：仙丹通脉汤加减。仙灵脾15g、桂枝10g、丹参15g、山萸肉10g、枸杞子10g、桑寄生10g、炒杜仲10g、三七（冲）3g、当归10g、川芎10g、知母6g、黄柏6g、怀牛膝10g等。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中成药：右归丸，血栓通、血栓通注射液等。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2．痰瘀互结证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治法：祛痰化浊，活血通络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方药：半夏白术天麻汤合通窍活血汤加减。生半夏（洗）10g、苍术15g、天麻10g、陈皮15g、桃仁10g、红花10g、当归、赤芍、川芎、枳实10g、白术15g、茯苓15g、薏苡仁15g、地龙10g、郁金10g等。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加减：若眩晕较重，呕吐痰涎者，可加代赭石、旋覆花、胆南星；若脘闷腹胀，便溏者，加砂仁、藿香；若寒饮内停者，可加附子、干姜；痰郁化热者去苍术加黄连、黄芩。</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中成药：绞股蓝总甙片、血栓通片，醒脑静注射液等。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3．肝火亢盛证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治法：清肝泻火，疏肝凉肝。</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方药：调肝降压方加减：柴胡12g、香佛12g、佛手10g、夏枯草12g、炒栀子10g、黄芩10g、丹皮10g、菊花10g、双钩藤（后下）12g、龟甲10g、鳖甲10g、何首乌15g、生地黄10g。</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加减：若兼便秘者可加大黄、芒硝；若兼阳亢化风者，可加磁石、琥珀。</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中成药：牛黄降压丸、龙胆泻肝软胶囊、天麻钩藤颗粒、全天麻胶囊等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4.阴虚阳亢证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治法：滋阴补肾，平肝潜阳</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方药：天麻钩藤饮加减：天麻10g、钩藤10g、石决明（先煎）30g、杜仲15g、桑寄生15g、黄芩15g、炒栀子10g、益母草30g、川牛膝10g、夜交藤30g、茯神15g牡丹皮10g等。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加减：若兼身倦乏力，少气自汗者加黄芪、党参，若眠差，加生龙骨、牡蛎。</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中成药：天麻钩藤颗粒、全天麻胶囊等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5．肾气亏虚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治法：平补肾气、调和血脉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方药：补肾和脉方加减：黄芪30g、黄精10g、桑寄生15g、仙灵脾10g、炒杜仲15g、女贞子10g、怀牛膝10g、泽泻10g、川芎10g、当归10g、地龙10g等。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加减：兼大便溏薄者，去当归，加白术、炒扁豆、炒山药；若兼心悸者加龙骨、珍珠母。</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中成药：杞菊地黄丸、六味地黄丸（肾阴虚）、右归丸（肾阳虚），黄芪注射液、参麦注射液、生脉注射液等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（二）外治法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1.中药足浴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（1）夏枯草30克、钩藤20g、桑叶20克、菊花20g。上药制成煎剂，用时加温至50℃左右，浸泡双足，每次浴足20～30分钟，每日2次，10～15天为一个疗程。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（2）钩藤20g、吴茱萸30g、桑寄生30g、夏枯草30g，水煎1500ml，加食醋100ml，足浴30分钟，日一次，10天为一疗程。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（3）钩藤15g、野菊花10g、稀莶草30g、夏枯草20g、川牛膝20g、赤芍20g、川芎15g葛根20g、花椒10g，赤足泡药中，浸过踝部，双足互搓，每次30分钟，日一次，10天为一疗程，间隔3天，做第二疗程。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2.耳穴压豆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1）常用穴：耳背沟、肝、心、交感、肾上腺；备用穴：耳神门、耳尖、肾。常用穴取3～4个，酌加备用穴，以7mm×7mm的胶布，将王不留行籽贴于所选之处，贴近后并稍加压力，使患者感胀痛及耳部发热。每2日换贴一次，每次一耳，双耳交替，15天为一疗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（2）肾气亏虚证、肝火亢盛证、阴虚阳亢证选用肾、枕、皮质下；痰浊壅盛证选用脾、枕、皮质下。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3）操作流程：①将胶布剪成0.5cm×0.5cm的小方块，将磁珠粒或生王不留行籽或白芥子或六神丸贴在胶布中央备用。②然后用75%酒精棉球消毒耳廓，将贴有药籽的胶布贴压穴位。③贴压后用手指按压穴位半分钟，嘱患者每日按压5次，每次10分钟，局部微热微痛为宜。④每次贴一耳，双耳交替，症状重者可双耳同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3.穴位敷贴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1）肾精不足证：吴茱萸散（吴茱萸1份，清醋1份），贴敷涌泉、太溪、太冲穴。痰浊中阻证：吴茱萸散贴敷丰隆、解溪、内关。肝阳上亢证：清肝散（吴茱萸1份，黄连6份，清醋1份），贴敷涌泉、太溪、太冲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2）生大黄2g、石决明5g、牛膝5g、冰片0.5g，诸药为沫，过600目筛，适量凡士林调为糊状，等分4份，均匀涂于自粘性无菌敷料上，贴于双侧穴位，日一次，每次贴6小时，次日对时更换，15日为一疗程，可连续2个疗程或以上。肝阳上亢证：曲池、风池、合谷、太冲；痰浊中阻证：曲池、合谷、丰隆、太溪。肾精不足证：曲池、合谷、足三里、三阴交。</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（3）平潜降压贴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（4）安神贴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4.拔罐</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选用大杼至膀胱俞走罐，足三里、阳陵泉、太溪穴闪火法拔罐治疗。</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5.</w:t>
      </w:r>
      <w:r>
        <w:rPr>
          <w:rFonts w:hint="default" w:ascii="仿宋_GB2312" w:hAnsi="微软雅黑" w:eastAsia="仿宋_GB2312" w:cs="仿宋_GB2312"/>
          <w:b w:val="0"/>
          <w:bCs w:val="0"/>
          <w:i w:val="0"/>
          <w:iCs w:val="0"/>
          <w:caps w:val="0"/>
          <w:color w:val="333333"/>
          <w:spacing w:val="0"/>
          <w:kern w:val="0"/>
          <w:sz w:val="28"/>
          <w:szCs w:val="28"/>
          <w:shd w:val="clear" w:fill="FFFFFF"/>
          <w:lang w:val="en-US" w:eastAsia="zh-CN" w:bidi="ar"/>
        </w:rPr>
        <w:t>龙砂特色针法（双合+少阳）</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（三）其他疗法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default" w:ascii="仿宋_GB2312" w:hAnsi="微软雅黑" w:eastAsia="仿宋_GB2312" w:cs="仿宋_GB2312"/>
          <w:i w:val="0"/>
          <w:iCs w:val="0"/>
          <w:caps w:val="0"/>
          <w:color w:val="333333"/>
          <w:spacing w:val="0"/>
          <w:kern w:val="0"/>
          <w:sz w:val="28"/>
          <w:szCs w:val="28"/>
          <w:shd w:val="clear" w:fill="FFFFFF"/>
          <w:lang w:val="en-US" w:eastAsia="zh-CN" w:bidi="ar"/>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1.养生调摄方法见表1</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default" w:ascii="仿宋_GB2312" w:hAnsi="微软雅黑" w:eastAsia="仿宋_GB2312" w:cs="仿宋_GB2312"/>
          <w:i w:val="0"/>
          <w:iCs w:val="0"/>
          <w:caps w:val="0"/>
          <w:color w:val="333333"/>
          <w:spacing w:val="0"/>
          <w:kern w:val="0"/>
          <w:sz w:val="28"/>
          <w:szCs w:val="28"/>
          <w:shd w:val="clear" w:fill="FFFFFF"/>
          <w:lang w:val="en-US" w:eastAsia="zh-CN" w:bidi="ar"/>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表1  防治眩晕（高血压）的调摄法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default" w:ascii="仿宋_GB2312" w:hAnsi="微软雅黑" w:eastAsia="仿宋_GB2312" w:cs="仿宋_GB2312"/>
          <w:i w:val="0"/>
          <w:iCs w:val="0"/>
          <w:caps w:val="0"/>
          <w:color w:val="333333"/>
          <w:spacing w:val="0"/>
          <w:kern w:val="0"/>
          <w:sz w:val="28"/>
          <w:szCs w:val="28"/>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仿宋_GB2312" w:hAnsi="微软雅黑" w:eastAsia="仿宋_GB2312" w:cs="仿宋_GB2312"/>
          <w:i w:val="0"/>
          <w:iCs w:val="0"/>
          <w:caps w:val="0"/>
          <w:color w:val="333333"/>
          <w:spacing w:val="0"/>
          <w:kern w:val="0"/>
          <w:sz w:val="28"/>
          <w:szCs w:val="28"/>
          <w:shd w:val="clear" w:fill="FFFFFF"/>
          <w:lang w:val="en-US" w:eastAsia="zh-CN" w:bidi="ar"/>
        </w:rPr>
      </w:pPr>
    </w:p>
    <w:tbl>
      <w:tblPr>
        <w:tblStyle w:val="6"/>
        <w:tblW w:w="9339"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1284"/>
        <w:gridCol w:w="5624"/>
        <w:gridCol w:w="2431"/>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588" w:hRule="atLeast"/>
          <w:jc w:val="center"/>
        </w:trPr>
        <w:tc>
          <w:tcPr>
            <w:tcW w:w="1284" w:type="dxa"/>
            <w:tcBorders>
              <w:top w:val="single" w:color="auto" w:sz="12" w:space="0"/>
              <w:left w:val="nil"/>
              <w:bottom w:val="single" w:color="auto" w:sz="12" w:space="0"/>
              <w:right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jc w:val="center"/>
              <w:textAlignment w:val="auto"/>
            </w:pPr>
            <w:r>
              <w:rPr>
                <w:rFonts w:hint="default" w:ascii="仿宋_GB2312" w:hAnsi="微软雅黑" w:eastAsia="仿宋_GB2312" w:cs="仿宋_GB2312"/>
                <w:color w:val="333333"/>
                <w:kern w:val="0"/>
                <w:sz w:val="24"/>
                <w:szCs w:val="24"/>
                <w:lang w:val="en-US" w:eastAsia="zh-CN" w:bidi="ar"/>
              </w:rPr>
              <w:t>措施</w:t>
            </w:r>
          </w:p>
        </w:tc>
        <w:tc>
          <w:tcPr>
            <w:tcW w:w="5624" w:type="dxa"/>
            <w:tcBorders>
              <w:top w:val="single" w:color="auto" w:sz="12" w:space="0"/>
              <w:left w:val="nil"/>
              <w:bottom w:val="single" w:color="auto" w:sz="12" w:space="0"/>
              <w:right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jc w:val="center"/>
              <w:textAlignment w:val="auto"/>
            </w:pPr>
            <w:r>
              <w:rPr>
                <w:rFonts w:hint="default" w:ascii="仿宋_GB2312" w:hAnsi="微软雅黑" w:eastAsia="仿宋_GB2312" w:cs="仿宋_GB2312"/>
                <w:color w:val="333333"/>
                <w:kern w:val="0"/>
                <w:sz w:val="24"/>
                <w:szCs w:val="24"/>
                <w:lang w:val="en-US" w:eastAsia="zh-CN" w:bidi="ar"/>
              </w:rPr>
              <w:t>目标</w:t>
            </w:r>
          </w:p>
        </w:tc>
        <w:tc>
          <w:tcPr>
            <w:tcW w:w="2431" w:type="dxa"/>
            <w:tcBorders>
              <w:top w:val="single" w:color="auto" w:sz="12" w:space="0"/>
              <w:left w:val="nil"/>
              <w:bottom w:val="single" w:color="auto" w:sz="12" w:space="0"/>
              <w:right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jc w:val="center"/>
              <w:textAlignment w:val="auto"/>
            </w:pPr>
            <w:r>
              <w:rPr>
                <w:rFonts w:hint="default" w:ascii="仿宋_GB2312" w:hAnsi="微软雅黑" w:eastAsia="仿宋_GB2312" w:cs="仿宋_GB2312"/>
                <w:color w:val="333333"/>
                <w:kern w:val="0"/>
                <w:sz w:val="24"/>
                <w:szCs w:val="24"/>
                <w:lang w:val="en-US" w:eastAsia="zh-CN" w:bidi="ar"/>
              </w:rPr>
              <w:t>收缩压下降范围</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343" w:hRule="atLeast"/>
          <w:jc w:val="center"/>
        </w:trPr>
        <w:tc>
          <w:tcPr>
            <w:tcW w:w="1284" w:type="dxa"/>
            <w:tcBorders>
              <w:top w:val="nil"/>
              <w:left w:val="nil"/>
              <w:bottom w:val="single" w:color="auto" w:sz="12" w:space="0"/>
              <w:right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jc w:val="left"/>
              <w:textAlignment w:val="auto"/>
            </w:pPr>
            <w:r>
              <w:rPr>
                <w:rFonts w:hint="default" w:ascii="仿宋_GB2312" w:hAnsi="微软雅黑" w:eastAsia="仿宋_GB2312" w:cs="仿宋_GB2312"/>
                <w:color w:val="333333"/>
                <w:kern w:val="0"/>
                <w:sz w:val="24"/>
                <w:szCs w:val="24"/>
                <w:lang w:val="en-US" w:eastAsia="zh-CN" w:bidi="ar"/>
              </w:rPr>
              <w:t>1.修体态</w:t>
            </w:r>
          </w:p>
        </w:tc>
        <w:tc>
          <w:tcPr>
            <w:tcW w:w="5624" w:type="dxa"/>
            <w:tcBorders>
              <w:top w:val="nil"/>
              <w:left w:val="nil"/>
              <w:bottom w:val="single" w:color="auto" w:sz="12" w:space="0"/>
              <w:right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jc w:val="left"/>
              <w:textAlignment w:val="auto"/>
            </w:pPr>
            <w:r>
              <w:rPr>
                <w:rFonts w:hint="default" w:ascii="仿宋_GB2312" w:hAnsi="微软雅黑" w:eastAsia="仿宋_GB2312" w:cs="仿宋_GB2312"/>
                <w:color w:val="333333"/>
                <w:kern w:val="0"/>
                <w:sz w:val="24"/>
                <w:szCs w:val="24"/>
                <w:lang w:val="en-US" w:eastAsia="zh-CN" w:bidi="ar"/>
              </w:rPr>
              <w:t>减重：体质指数保持20～24kg/m2</w:t>
            </w:r>
          </w:p>
        </w:tc>
        <w:tc>
          <w:tcPr>
            <w:tcW w:w="2431" w:type="dxa"/>
            <w:tcBorders>
              <w:top w:val="nil"/>
              <w:left w:val="nil"/>
              <w:bottom w:val="single" w:color="auto" w:sz="12" w:space="0"/>
              <w:right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jc w:val="center"/>
              <w:textAlignment w:val="auto"/>
            </w:pPr>
            <w:r>
              <w:rPr>
                <w:rFonts w:hint="default" w:ascii="仿宋_GB2312" w:hAnsi="微软雅黑" w:eastAsia="仿宋_GB2312" w:cs="仿宋_GB2312"/>
                <w:color w:val="333333"/>
                <w:kern w:val="0"/>
                <w:sz w:val="24"/>
                <w:szCs w:val="24"/>
                <w:lang w:val="en-US" w:eastAsia="zh-CN" w:bidi="ar"/>
              </w:rPr>
              <w:t>5～20mmHg/减重10kg</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51" w:hRule="atLeast"/>
          <w:jc w:val="center"/>
        </w:trPr>
        <w:tc>
          <w:tcPr>
            <w:tcW w:w="1284" w:type="dxa"/>
            <w:vMerge w:val="restart"/>
            <w:tcBorders>
              <w:top w:val="nil"/>
              <w:left w:val="nil"/>
              <w:bottom w:val="single" w:color="auto" w:sz="12" w:space="0"/>
              <w:right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jc w:val="left"/>
              <w:textAlignment w:val="auto"/>
            </w:pPr>
            <w:r>
              <w:rPr>
                <w:rFonts w:hint="default" w:ascii="仿宋_GB2312" w:hAnsi="微软雅黑" w:eastAsia="仿宋_GB2312" w:cs="仿宋_GB2312"/>
                <w:color w:val="333333"/>
                <w:kern w:val="0"/>
                <w:sz w:val="24"/>
                <w:szCs w:val="24"/>
                <w:lang w:val="en-US" w:eastAsia="zh-CN" w:bidi="ar"/>
              </w:rPr>
              <w:t>2.节饮食</w:t>
            </w:r>
          </w:p>
        </w:tc>
        <w:tc>
          <w:tcPr>
            <w:tcW w:w="5624" w:type="dxa"/>
            <w:tcBorders>
              <w:top w:val="nil"/>
              <w:left w:val="nil"/>
              <w:bottom w:val="single" w:color="auto" w:sz="12" w:space="0"/>
              <w:right w:val="nil"/>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jc w:val="left"/>
              <w:textAlignment w:val="auto"/>
            </w:pPr>
            <w:r>
              <w:rPr>
                <w:rFonts w:hint="default" w:ascii="仿宋_GB2312" w:hAnsi="微软雅黑" w:eastAsia="仿宋_GB2312" w:cs="仿宋_GB2312"/>
                <w:color w:val="333333"/>
                <w:kern w:val="0"/>
                <w:sz w:val="24"/>
                <w:szCs w:val="24"/>
                <w:lang w:val="en-US" w:eastAsia="zh-CN" w:bidi="ar"/>
              </w:rPr>
              <w:t>膳食限盐：北方人首先将平均食盐量降至8g/d，再降至6g/d；南方人可控制在6g/d以下。</w:t>
            </w:r>
          </w:p>
        </w:tc>
        <w:tc>
          <w:tcPr>
            <w:tcW w:w="2431" w:type="dxa"/>
            <w:tcBorders>
              <w:top w:val="nil"/>
              <w:left w:val="nil"/>
              <w:bottom w:val="single" w:color="auto" w:sz="12" w:space="0"/>
              <w:right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jc w:val="center"/>
              <w:textAlignment w:val="auto"/>
            </w:pPr>
            <w:r>
              <w:rPr>
                <w:rFonts w:hint="default" w:ascii="仿宋_GB2312" w:hAnsi="微软雅黑" w:eastAsia="仿宋_GB2312" w:cs="仿宋_GB2312"/>
                <w:color w:val="333333"/>
                <w:kern w:val="0"/>
                <w:sz w:val="24"/>
                <w:szCs w:val="24"/>
                <w:lang w:val="en-US" w:eastAsia="zh-CN" w:bidi="ar"/>
              </w:rPr>
              <w:t>2～8mmHg</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206" w:hRule="atLeast"/>
          <w:jc w:val="center"/>
        </w:trPr>
        <w:tc>
          <w:tcPr>
            <w:tcW w:w="1284" w:type="dxa"/>
            <w:vMerge w:val="continue"/>
            <w:tcBorders>
              <w:top w:val="nil"/>
              <w:left w:val="nil"/>
              <w:bottom w:val="single" w:color="auto" w:sz="4" w:space="0"/>
              <w:right w:val="nil"/>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color w:val="333333"/>
                <w:sz w:val="21"/>
                <w:szCs w:val="21"/>
              </w:rPr>
            </w:pPr>
          </w:p>
        </w:tc>
        <w:tc>
          <w:tcPr>
            <w:tcW w:w="5624" w:type="dxa"/>
            <w:tcBorders>
              <w:top w:val="nil"/>
              <w:left w:val="nil"/>
              <w:bottom w:val="single" w:color="auto" w:sz="4" w:space="0"/>
              <w:right w:val="nil"/>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jc w:val="left"/>
              <w:textAlignment w:val="auto"/>
              <w:rPr>
                <w:rFonts w:hint="default" w:ascii="仿宋_GB2312" w:hAnsi="微软雅黑" w:eastAsia="仿宋_GB2312" w:cs="仿宋_GB2312"/>
                <w:color w:val="333333"/>
                <w:kern w:val="0"/>
                <w:sz w:val="24"/>
                <w:szCs w:val="24"/>
                <w:lang w:val="en-US" w:eastAsia="zh-CN" w:bidi="ar"/>
              </w:rPr>
            </w:pPr>
            <w:r>
              <w:rPr>
                <w:rFonts w:hint="default" w:ascii="仿宋_GB2312" w:hAnsi="微软雅黑" w:eastAsia="仿宋_GB2312" w:cs="仿宋_GB2312"/>
                <w:color w:val="333333"/>
                <w:kern w:val="0"/>
                <w:sz w:val="24"/>
                <w:szCs w:val="24"/>
                <w:lang w:val="en-US" w:eastAsia="zh-CN" w:bidi="ar"/>
              </w:rPr>
              <w:t>减少膳食脂肪：总脂肪&lt;总热量的30%，饱和脂肪&lt;10%，增加新鲜蔬菜400～500g/d，水果100g，食油20～25g/d，少吃糖类和甜食。</w:t>
            </w:r>
          </w:p>
        </w:tc>
        <w:tc>
          <w:tcPr>
            <w:tcW w:w="2431" w:type="dxa"/>
            <w:tcBorders>
              <w:top w:val="nil"/>
              <w:left w:val="nil"/>
              <w:bottom w:val="single" w:color="auto" w:sz="4" w:space="0"/>
              <w:right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720" w:firstLineChars="300"/>
              <w:jc w:val="left"/>
              <w:textAlignment w:val="auto"/>
              <w:rPr>
                <w:rFonts w:hint="default" w:ascii="仿宋_GB2312" w:hAnsi="微软雅黑" w:eastAsia="仿宋_GB2312" w:cs="仿宋_GB2312"/>
                <w:color w:val="333333"/>
                <w:kern w:val="0"/>
                <w:sz w:val="24"/>
                <w:szCs w:val="24"/>
                <w:lang w:val="en-US" w:eastAsia="zh-CN" w:bidi="ar"/>
              </w:rPr>
            </w:pPr>
            <w:r>
              <w:rPr>
                <w:rFonts w:hint="default" w:ascii="仿宋_GB2312" w:hAnsi="微软雅黑" w:eastAsia="仿宋_GB2312" w:cs="仿宋_GB2312"/>
                <w:color w:val="333333"/>
                <w:kern w:val="0"/>
                <w:sz w:val="24"/>
                <w:szCs w:val="24"/>
                <w:lang w:val="en-US" w:eastAsia="zh-CN" w:bidi="ar"/>
              </w:rPr>
              <w:t>——</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664" w:hRule="atLeast"/>
          <w:jc w:val="center"/>
        </w:trPr>
        <w:tc>
          <w:tcPr>
            <w:tcW w:w="1284" w:type="dxa"/>
            <w:tcBorders>
              <w:top w:val="single" w:color="auto" w:sz="4" w:space="0"/>
              <w:left w:val="nil"/>
              <w:bottom w:val="single" w:color="auto" w:sz="4" w:space="0"/>
              <w:right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jc w:val="left"/>
              <w:textAlignment w:val="auto"/>
              <w:rPr>
                <w:rFonts w:hint="default" w:ascii="仿宋_GB2312" w:hAnsi="微软雅黑" w:eastAsia="仿宋_GB2312" w:cs="仿宋_GB2312"/>
                <w:color w:val="333333"/>
                <w:kern w:val="0"/>
                <w:sz w:val="24"/>
                <w:szCs w:val="24"/>
                <w:lang w:val="en-US" w:eastAsia="zh-CN" w:bidi="ar"/>
              </w:rPr>
            </w:pPr>
            <w:r>
              <w:rPr>
                <w:rFonts w:hint="default" w:ascii="仿宋_GB2312" w:hAnsi="微软雅黑" w:eastAsia="仿宋_GB2312" w:cs="仿宋_GB2312"/>
                <w:color w:val="333333"/>
                <w:kern w:val="0"/>
                <w:sz w:val="24"/>
                <w:szCs w:val="24"/>
                <w:lang w:val="en-US" w:eastAsia="zh-CN" w:bidi="ar"/>
              </w:rPr>
              <w:t>3.适劳逸</w:t>
            </w:r>
          </w:p>
        </w:tc>
        <w:tc>
          <w:tcPr>
            <w:tcW w:w="5624" w:type="dxa"/>
            <w:tcBorders>
              <w:top w:val="single" w:color="auto" w:sz="4" w:space="0"/>
              <w:left w:val="nil"/>
              <w:bottom w:val="single" w:color="auto" w:sz="4" w:space="0"/>
              <w:right w:val="nil"/>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jc w:val="left"/>
              <w:textAlignment w:val="auto"/>
              <w:rPr>
                <w:rFonts w:hint="default" w:ascii="仿宋_GB2312" w:hAnsi="微软雅黑" w:eastAsia="仿宋_GB2312" w:cs="仿宋_GB2312"/>
                <w:color w:val="333333"/>
                <w:kern w:val="0"/>
                <w:sz w:val="24"/>
                <w:szCs w:val="24"/>
                <w:lang w:val="en-US" w:eastAsia="zh-CN" w:bidi="ar"/>
              </w:rPr>
            </w:pPr>
            <w:r>
              <w:rPr>
                <w:rFonts w:hint="default" w:ascii="仿宋_GB2312" w:hAnsi="微软雅黑" w:eastAsia="仿宋_GB2312" w:cs="仿宋_GB2312"/>
                <w:color w:val="333333"/>
                <w:kern w:val="0"/>
                <w:sz w:val="24"/>
                <w:szCs w:val="24"/>
                <w:lang w:val="en-US" w:eastAsia="zh-CN" w:bidi="ar"/>
              </w:rPr>
              <w:t>增加及保持适当体力活动：运动3～5次/周，持续20～60分钟/次。如运动后自我感觉良好，体重保持理想，表明运动量和运动方式合适。</w:t>
            </w:r>
          </w:p>
        </w:tc>
        <w:tc>
          <w:tcPr>
            <w:tcW w:w="2431" w:type="dxa"/>
            <w:tcBorders>
              <w:top w:val="single" w:color="auto" w:sz="4" w:space="0"/>
              <w:left w:val="nil"/>
              <w:bottom w:val="single" w:color="auto" w:sz="4" w:space="0"/>
              <w:right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80" w:firstLineChars="200"/>
              <w:jc w:val="left"/>
              <w:textAlignment w:val="auto"/>
              <w:rPr>
                <w:rFonts w:hint="default" w:ascii="仿宋_GB2312" w:hAnsi="微软雅黑" w:eastAsia="仿宋_GB2312" w:cs="仿宋_GB2312"/>
                <w:color w:val="333333"/>
                <w:kern w:val="0"/>
                <w:sz w:val="24"/>
                <w:szCs w:val="24"/>
                <w:lang w:val="en-US" w:eastAsia="zh-CN" w:bidi="ar"/>
              </w:rPr>
            </w:pPr>
            <w:r>
              <w:rPr>
                <w:rFonts w:hint="default" w:ascii="仿宋_GB2312" w:hAnsi="微软雅黑" w:eastAsia="仿宋_GB2312" w:cs="仿宋_GB2312"/>
                <w:color w:val="333333"/>
                <w:kern w:val="0"/>
                <w:sz w:val="24"/>
                <w:szCs w:val="24"/>
                <w:lang w:val="en-US" w:eastAsia="zh-CN" w:bidi="ar"/>
              </w:rPr>
              <w:t>4～9mmHg</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664" w:hRule="atLeast"/>
          <w:jc w:val="center"/>
        </w:trPr>
        <w:tc>
          <w:tcPr>
            <w:tcW w:w="1284" w:type="dxa"/>
            <w:tcBorders>
              <w:top w:val="single" w:color="auto" w:sz="4" w:space="0"/>
              <w:left w:val="nil"/>
              <w:bottom w:val="single" w:color="auto" w:sz="12" w:space="0"/>
              <w:right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jc w:val="left"/>
              <w:textAlignment w:val="auto"/>
              <w:rPr>
                <w:rFonts w:hint="default" w:ascii="仿宋_GB2312" w:hAnsi="微软雅黑" w:eastAsia="仿宋_GB2312" w:cs="仿宋_GB2312"/>
                <w:color w:val="333333"/>
                <w:kern w:val="0"/>
                <w:sz w:val="24"/>
                <w:szCs w:val="24"/>
                <w:lang w:val="en-US" w:eastAsia="zh-CN" w:bidi="ar"/>
              </w:rPr>
            </w:pPr>
            <w:r>
              <w:rPr>
                <w:rFonts w:hint="default" w:ascii="仿宋_GB2312" w:hAnsi="微软雅黑" w:eastAsia="仿宋_GB2312" w:cs="仿宋_GB2312"/>
                <w:color w:val="333333"/>
                <w:kern w:val="0"/>
                <w:sz w:val="24"/>
                <w:szCs w:val="24"/>
                <w:lang w:val="en-US" w:eastAsia="zh-CN" w:bidi="ar"/>
              </w:rPr>
              <w:t>4.畅情志</w:t>
            </w:r>
          </w:p>
        </w:tc>
        <w:tc>
          <w:tcPr>
            <w:tcW w:w="5624" w:type="dxa"/>
            <w:tcBorders>
              <w:top w:val="single" w:color="auto" w:sz="4" w:space="0"/>
              <w:left w:val="nil"/>
              <w:bottom w:val="single" w:color="auto" w:sz="12" w:space="0"/>
              <w:right w:val="nil"/>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jc w:val="left"/>
              <w:textAlignment w:val="auto"/>
              <w:rPr>
                <w:rFonts w:hint="default" w:ascii="仿宋_GB2312" w:hAnsi="微软雅黑" w:eastAsia="仿宋_GB2312" w:cs="仿宋_GB2312"/>
                <w:color w:val="333333"/>
                <w:kern w:val="0"/>
                <w:sz w:val="24"/>
                <w:szCs w:val="24"/>
                <w:lang w:val="en-US" w:eastAsia="zh-CN" w:bidi="ar"/>
              </w:rPr>
            </w:pPr>
            <w:r>
              <w:rPr>
                <w:rFonts w:hint="default" w:ascii="仿宋_GB2312" w:hAnsi="微软雅黑" w:eastAsia="仿宋_GB2312" w:cs="仿宋_GB2312"/>
                <w:color w:val="333333"/>
                <w:kern w:val="0"/>
                <w:sz w:val="24"/>
                <w:szCs w:val="24"/>
                <w:lang w:val="en-US" w:eastAsia="zh-CN" w:bidi="ar"/>
              </w:rPr>
              <w:t>保持乐观心态，提高应激能力：提高人群自我防病能力，提倡选择适合个体的体育、绘画等文化活动，增加社交机会，提高生活质量。</w:t>
            </w:r>
          </w:p>
        </w:tc>
        <w:tc>
          <w:tcPr>
            <w:tcW w:w="2431" w:type="dxa"/>
            <w:tcBorders>
              <w:top w:val="single" w:color="auto" w:sz="4" w:space="0"/>
              <w:left w:val="nil"/>
              <w:bottom w:val="single" w:color="auto" w:sz="12" w:space="0"/>
              <w:right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720" w:firstLineChars="300"/>
              <w:jc w:val="left"/>
              <w:textAlignment w:val="auto"/>
              <w:rPr>
                <w:rFonts w:hint="default" w:ascii="仿宋_GB2312" w:hAnsi="微软雅黑" w:eastAsia="仿宋_GB2312" w:cs="仿宋_GB2312"/>
                <w:color w:val="333333"/>
                <w:kern w:val="0"/>
                <w:sz w:val="24"/>
                <w:szCs w:val="24"/>
                <w:lang w:val="en-US" w:eastAsia="zh-CN" w:bidi="ar"/>
              </w:rPr>
            </w:pPr>
            <w:r>
              <w:rPr>
                <w:rFonts w:hint="default" w:ascii="仿宋_GB2312" w:hAnsi="微软雅黑" w:eastAsia="仿宋_GB2312" w:cs="仿宋_GB2312"/>
                <w:color w:val="333333"/>
                <w:kern w:val="0"/>
                <w:sz w:val="24"/>
                <w:szCs w:val="24"/>
                <w:lang w:val="en-US" w:eastAsia="zh-CN" w:bidi="ar"/>
              </w:rPr>
              <w:t>——</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744" w:hRule="atLeast"/>
          <w:jc w:val="center"/>
        </w:trPr>
        <w:tc>
          <w:tcPr>
            <w:tcW w:w="1284" w:type="dxa"/>
            <w:tcBorders>
              <w:top w:val="nil"/>
              <w:left w:val="nil"/>
              <w:bottom w:val="single" w:color="auto" w:sz="12" w:space="0"/>
              <w:right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jc w:val="left"/>
              <w:textAlignment w:val="auto"/>
            </w:pPr>
            <w:r>
              <w:rPr>
                <w:rFonts w:hint="default" w:ascii="仿宋_GB2312" w:hAnsi="微软雅黑" w:eastAsia="仿宋_GB2312" w:cs="仿宋_GB2312"/>
                <w:color w:val="333333"/>
                <w:kern w:val="0"/>
                <w:sz w:val="24"/>
                <w:szCs w:val="24"/>
                <w:lang w:val="en-US" w:eastAsia="zh-CN" w:bidi="ar"/>
              </w:rPr>
              <w:t>5.忌烟酒</w:t>
            </w:r>
          </w:p>
        </w:tc>
        <w:tc>
          <w:tcPr>
            <w:tcW w:w="5624" w:type="dxa"/>
            <w:tcBorders>
              <w:top w:val="nil"/>
              <w:left w:val="nil"/>
              <w:bottom w:val="single" w:color="auto" w:sz="12" w:space="0"/>
              <w:right w:val="nil"/>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jc w:val="left"/>
              <w:textAlignment w:val="auto"/>
            </w:pPr>
            <w:r>
              <w:rPr>
                <w:rFonts w:hint="default" w:ascii="仿宋_GB2312" w:hAnsi="微软雅黑" w:eastAsia="仿宋_GB2312" w:cs="仿宋_GB2312"/>
                <w:color w:val="333333"/>
                <w:kern w:val="0"/>
                <w:sz w:val="24"/>
                <w:szCs w:val="24"/>
                <w:lang w:val="en-US" w:eastAsia="zh-CN" w:bidi="ar"/>
              </w:rPr>
              <w:t>戒烟，限酒：不提倡饮酒（特别是高度烈性酒），尽可能戒酒，如饮酒，男性每日饮酒精量不超过25克，即葡萄酒＜100～150ml，或啤酒＜250～500ml，或白酒＜25～50ml；女性则减半量，孕妇不饮酒。</w:t>
            </w:r>
          </w:p>
        </w:tc>
        <w:tc>
          <w:tcPr>
            <w:tcW w:w="2431" w:type="dxa"/>
            <w:tcBorders>
              <w:top w:val="nil"/>
              <w:left w:val="nil"/>
              <w:bottom w:val="single" w:color="auto" w:sz="12" w:space="0"/>
              <w:right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jc w:val="center"/>
              <w:textAlignment w:val="auto"/>
            </w:pPr>
            <w:r>
              <w:rPr>
                <w:rFonts w:hint="default" w:ascii="仿宋_GB2312" w:hAnsi="微软雅黑" w:eastAsia="仿宋_GB2312" w:cs="仿宋_GB2312"/>
                <w:color w:val="333333"/>
                <w:kern w:val="0"/>
                <w:sz w:val="24"/>
                <w:szCs w:val="24"/>
                <w:lang w:val="en-US" w:eastAsia="zh-CN" w:bidi="ar"/>
              </w:rPr>
              <w:t>2～4mmHg</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783" w:hRule="atLeast"/>
          <w:jc w:val="center"/>
        </w:trPr>
        <w:tc>
          <w:tcPr>
            <w:tcW w:w="1284" w:type="dxa"/>
            <w:tcBorders>
              <w:top w:val="nil"/>
              <w:left w:val="nil"/>
              <w:bottom w:val="single" w:color="auto" w:sz="12" w:space="0"/>
              <w:right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jc w:val="left"/>
              <w:textAlignment w:val="auto"/>
            </w:pPr>
            <w:r>
              <w:rPr>
                <w:rFonts w:hint="default" w:ascii="仿宋_GB2312" w:hAnsi="微软雅黑" w:eastAsia="仿宋_GB2312" w:cs="仿宋_GB2312"/>
                <w:color w:val="333333"/>
                <w:kern w:val="0"/>
                <w:sz w:val="24"/>
                <w:szCs w:val="24"/>
                <w:lang w:val="en-US" w:eastAsia="zh-CN" w:bidi="ar"/>
              </w:rPr>
              <w:t>6.常随诊</w:t>
            </w:r>
          </w:p>
        </w:tc>
        <w:tc>
          <w:tcPr>
            <w:tcW w:w="5624" w:type="dxa"/>
            <w:tcBorders>
              <w:top w:val="nil"/>
              <w:left w:val="nil"/>
              <w:bottom w:val="single" w:color="auto" w:sz="12" w:space="0"/>
              <w:right w:val="nil"/>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jc w:val="left"/>
              <w:textAlignment w:val="auto"/>
            </w:pPr>
            <w:r>
              <w:rPr>
                <w:rFonts w:hint="default" w:ascii="仿宋_GB2312" w:hAnsi="微软雅黑" w:eastAsia="仿宋_GB2312" w:cs="仿宋_GB2312"/>
                <w:color w:val="333333"/>
                <w:kern w:val="0"/>
                <w:sz w:val="24"/>
                <w:szCs w:val="24"/>
                <w:lang w:val="en-US" w:eastAsia="zh-CN" w:bidi="ar"/>
              </w:rPr>
              <w:t>主动热情服务，最大限度保护受试者利益，及时处理可能的严重不良事件，积极宣传高血压防治知识、随时帮助病人解决医疗有关问题，密切与受试者的联系从而提高治疗依从性。</w:t>
            </w:r>
          </w:p>
        </w:tc>
        <w:tc>
          <w:tcPr>
            <w:tcW w:w="2431" w:type="dxa"/>
            <w:tcBorders>
              <w:top w:val="nil"/>
              <w:left w:val="nil"/>
              <w:bottom w:val="single" w:color="auto" w:sz="12" w:space="0"/>
              <w:right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jc w:val="center"/>
              <w:textAlignment w:val="auto"/>
            </w:pPr>
            <w:r>
              <w:rPr>
                <w:rFonts w:hint="default" w:ascii="仿宋_GB2312" w:hAnsi="微软雅黑" w:eastAsia="仿宋_GB2312" w:cs="仿宋_GB2312"/>
                <w:color w:val="333333"/>
                <w:kern w:val="0"/>
                <w:sz w:val="24"/>
                <w:szCs w:val="24"/>
                <w:lang w:val="en-US" w:eastAsia="zh-CN" w:bidi="ar"/>
              </w:rPr>
              <w:t>——</w:t>
            </w:r>
          </w:p>
        </w:tc>
      </w:tr>
    </w:tbl>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2.治疗设备：根据病情需要和临床症状，可配备多功能艾灸仪和针灸器具（针灸针、艾条、刮痧板、拔火罐等），可选用腿浴治疗器、足疗仪等中药浸浴设备。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（四）内科基础治疗</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参照《中国高血压防治指南（20</w:t>
      </w:r>
      <w:r>
        <w:rPr>
          <w:rFonts w:hint="eastAsia" w:ascii="仿宋_GB2312" w:hAnsi="微软雅黑" w:eastAsia="仿宋_GB2312" w:cs="仿宋_GB2312"/>
          <w:i w:val="0"/>
          <w:iCs w:val="0"/>
          <w:caps w:val="0"/>
          <w:color w:val="333333"/>
          <w:spacing w:val="0"/>
          <w:kern w:val="0"/>
          <w:sz w:val="28"/>
          <w:szCs w:val="28"/>
          <w:shd w:val="clear" w:fill="FFFFFF"/>
          <w:lang w:val="en-US" w:eastAsia="zh-CN" w:bidi="ar"/>
        </w:rPr>
        <w:t>20</w:t>
      </w: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年修订版）》，合理控制多重心血管危险因素。</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（五）护理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包括基于血压波动性日节律、月节律和年规律的调神摄生、因时起居、择时服药、排痰通腑等。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三、疗效评价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（一）评价标准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1.中医症候学评价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采用《中药新药临床研究指导原则》（中国医药科技出版社，20</w:t>
      </w:r>
      <w:r>
        <w:rPr>
          <w:rFonts w:hint="eastAsia" w:ascii="仿宋_GB2312" w:hAnsi="微软雅黑" w:eastAsia="仿宋_GB2312" w:cs="仿宋_GB2312"/>
          <w:i w:val="0"/>
          <w:iCs w:val="0"/>
          <w:caps w:val="0"/>
          <w:color w:val="333333"/>
          <w:spacing w:val="0"/>
          <w:kern w:val="0"/>
          <w:sz w:val="28"/>
          <w:szCs w:val="28"/>
          <w:shd w:val="clear" w:fill="FFFFFF"/>
          <w:lang w:val="en-US" w:eastAsia="zh-CN" w:bidi="ar"/>
        </w:rPr>
        <w:t>20</w:t>
      </w: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年5月）的证候评分标准，动态观察证候变化重点于评价患者已有或新发的头晕目眩、头痛等主要症状是否明显缓解（证候计分下降≥50%）。</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2.疾病病情评价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推荐采用世界卫生组织生活质量测定简表中文版（World Health Organization Quality of Life Assessment）和杜氏高血压生活质量表进行成人原发性高血压的生活质量评分，采用《中国高血压病防治指南（20</w:t>
      </w:r>
      <w:r>
        <w:rPr>
          <w:rFonts w:hint="eastAsia" w:ascii="仿宋_GB2312" w:hAnsi="微软雅黑" w:eastAsia="仿宋_GB2312" w:cs="仿宋_GB2312"/>
          <w:i w:val="0"/>
          <w:iCs w:val="0"/>
          <w:caps w:val="0"/>
          <w:color w:val="333333"/>
          <w:spacing w:val="0"/>
          <w:kern w:val="0"/>
          <w:sz w:val="28"/>
          <w:szCs w:val="28"/>
          <w:shd w:val="clear" w:fill="FFFFFF"/>
          <w:lang w:val="en-US" w:eastAsia="zh-CN" w:bidi="ar"/>
        </w:rPr>
        <w:t>2</w:t>
      </w:r>
      <w:bookmarkStart w:id="24" w:name="_GoBack"/>
      <w:bookmarkEnd w:id="24"/>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0年修订版）》进行成人原发性高血压的病因鉴别诊断、心血管危险因素评估，并指导诊断措施及预后判断。</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降压目标：年轻人或合并糖尿病、慢性肾脏病＜130／80mmHg；60～90岁＜140／90mmHg，如能耐受，还可进一步降低；70～79岁＜150／90mmHg，如能耐受，还可进一步降低；肾功能受损蛋白尿＜1g／d者＜130／85mmHg；肾功能受损蛋白尿＞1g／d者＜125／75mmHg。</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（二）评价方法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推荐同时采用肱动脉血压和24小时动态血压评定降压疗效，采用尿微量白蛋白评价早期肾功能损害情况。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1.肱动脉血压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单纯收缩期高血压：根据偶侧SBP平均值下降＞10mmHg以上作为疗效判定，分别计算治疗有效率和血压达标率。治疗有效：SBP下降＞10mmHg；降压达标：SBP＜60mmHg，同时舒张压适度下降（不低于60～70mmHg）。</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单纯舒张期高血压：（1）显效：DBP下降≥10mmHg并降至＜85mmHg，或降低20mmHg以上；（2）有效：DBP下降＜10mmHg但降至＜85mmHg；（3）无效：未达到上述标准。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双期高血压：参照单纯收缩期高血压和单纯舒张期高血压的降压疗效标准，综合判定。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2.动态血压负荷值和昼夜节律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检测24小时、日间、夜间的平均SBP负荷和DBP负荷、24小时平均动脉压（24h mean blood pressure ，24hMAP），心率。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定义：（1）降压值为治疗后每小时平均血压减去观察期相同小时内的平均血压得到的差值。（2）24hMAP ＝24h SBP－24h DBP／3＋24h DBP。（3）根据脉压＝平均SBP－平均DBP，计算24h PP。（4）血压负荷值为血压高于正常的次数百分率，以血压负荷值＞30％作为诊断血压升高的指标之一。（5）动态血压昼夜节律：血压波动的昼夜节律采用夜间血压下降率表示，即（日间平均值－夜间平均值）／日间平均值，以＜10％为血压昼夜节律异常。血压规律变化即夜间平均收缩压较日间平均收缩压下降百分率或／（和）夜间平均舒张压较日间平均舒张压下降百分率≥10％，为正常杓型血压节律；否则为血压非规律变化，即非杓型血压节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3.早期肾功能改变</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0"/>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333333"/>
          <w:spacing w:val="0"/>
          <w:kern w:val="0"/>
          <w:sz w:val="28"/>
          <w:szCs w:val="28"/>
          <w:shd w:val="clear" w:fill="FFFFFF"/>
          <w:lang w:val="en-US" w:eastAsia="zh-CN" w:bidi="ar"/>
        </w:rPr>
        <w:t>肾功能受损蛋白尿＞1g／d者的肾功能正常，或与治疗前比较肾功能好转／无变化，尿微量白蛋白＜300mg／L或转阴；肾功能受损蛋白尿＜1g／d者的肾功能正常，或与治疗前比较肾功能好转／无变化，尿微量白蛋白较治疗前降低至少1个等级（即由300mg／L降至100mg／L、50mg／L、20mg／L或阴性）。</w:t>
      </w:r>
    </w:p>
    <w:p/>
    <w:p/>
    <w:p/>
    <w:p/>
    <w:p/>
    <w:p/>
    <w:p/>
    <w:p/>
    <w:p>
      <w:pPr>
        <w:jc w:val="center"/>
        <w:rPr>
          <w:rFonts w:hint="default" w:ascii="方正小标宋简体" w:hAnsi="方正小标宋简体" w:eastAsia="方正小标宋简体" w:cs="方正小标宋简体"/>
          <w:b w:val="0"/>
          <w:bCs w:val="0"/>
          <w:i w:val="0"/>
          <w:iCs w:val="0"/>
          <w:caps w:val="0"/>
          <w:color w:val="333333"/>
          <w:spacing w:val="0"/>
          <w:sz w:val="44"/>
          <w:szCs w:val="44"/>
          <w:shd w:val="clear" w:fill="FFFFFF"/>
        </w:rPr>
      </w:pPr>
      <w:r>
        <w:rPr>
          <w:rFonts w:hint="eastAsia" w:ascii="方正小标宋简体" w:hAnsi="方正小标宋简体" w:eastAsia="方正小标宋简体" w:cs="方正小标宋简体"/>
          <w:b w:val="0"/>
          <w:bCs w:val="0"/>
          <w:i w:val="0"/>
          <w:iCs w:val="0"/>
          <w:caps w:val="0"/>
          <w:color w:val="333333"/>
          <w:spacing w:val="0"/>
          <w:sz w:val="44"/>
          <w:szCs w:val="44"/>
          <w:shd w:val="clear" w:fill="FFFFFF"/>
        </w:rPr>
        <w:t>心悸（心律失常</w:t>
      </w:r>
      <w:r>
        <w:rPr>
          <w:rFonts w:hint="default" w:ascii="方正小标宋简体" w:hAnsi="方正小标宋简体" w:eastAsia="方正小标宋简体" w:cs="方正小标宋简体"/>
          <w:b w:val="0"/>
          <w:bCs w:val="0"/>
          <w:i w:val="0"/>
          <w:iCs w:val="0"/>
          <w:caps w:val="0"/>
          <w:color w:val="333333"/>
          <w:spacing w:val="0"/>
          <w:sz w:val="44"/>
          <w:szCs w:val="44"/>
          <w:shd w:val="clear" w:fill="FFFFFF"/>
        </w:rPr>
        <w:t>—室性早搏）诊疗方案</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ascii="微软雅黑" w:hAnsi="微软雅黑" w:eastAsia="微软雅黑" w:cs="微软雅黑"/>
          <w:i w:val="0"/>
          <w:iCs w:val="0"/>
          <w:caps w:val="0"/>
          <w:color w:val="333333"/>
          <w:spacing w:val="0"/>
          <w:sz w:val="27"/>
          <w:szCs w:val="27"/>
        </w:rPr>
      </w:pPr>
      <w:r>
        <w:rPr>
          <w:rFonts w:ascii="仿宋_GB2312" w:hAnsi="微软雅黑" w:eastAsia="仿宋_GB2312" w:cs="仿宋_GB2312"/>
          <w:i w:val="0"/>
          <w:iCs w:val="0"/>
          <w:caps w:val="0"/>
          <w:color w:val="000000"/>
          <w:spacing w:val="0"/>
          <w:kern w:val="0"/>
          <w:sz w:val="28"/>
          <w:szCs w:val="28"/>
          <w:shd w:val="clear" w:fill="FFFFFF"/>
          <w:lang w:val="en-US" w:eastAsia="zh-CN" w:bidi="ar"/>
        </w:rPr>
        <w:t>一、诊断</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（一）疾病诊断</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1．</w:t>
      </w:r>
      <w:r>
        <w:rPr>
          <w:rFonts w:hint="default" w:ascii="仿宋_GB2312" w:hAnsi="微软雅黑" w:eastAsia="仿宋_GB2312" w:cs="仿宋_GB2312"/>
          <w:i w:val="0"/>
          <w:iCs w:val="0"/>
          <w:caps w:val="0"/>
          <w:color w:val="000000"/>
          <w:spacing w:val="2"/>
          <w:kern w:val="0"/>
          <w:sz w:val="28"/>
          <w:szCs w:val="28"/>
          <w:shd w:val="clear" w:fill="FFFFFF"/>
          <w:lang w:val="en-US" w:eastAsia="zh-CN" w:bidi="ar"/>
        </w:rPr>
        <w:t>中医诊断标准：参照中华中医药学会发布《中医内科常见病诊疗指南》（ZYYXH/T19-20</w:t>
      </w:r>
      <w:r>
        <w:rPr>
          <w:rFonts w:hint="eastAsia" w:ascii="仿宋_GB2312" w:hAnsi="微软雅黑" w:eastAsia="仿宋_GB2312" w:cs="仿宋_GB2312"/>
          <w:i w:val="0"/>
          <w:iCs w:val="0"/>
          <w:caps w:val="0"/>
          <w:color w:val="000000"/>
          <w:spacing w:val="2"/>
          <w:kern w:val="0"/>
          <w:sz w:val="28"/>
          <w:szCs w:val="28"/>
          <w:shd w:val="clear" w:fill="FFFFFF"/>
          <w:lang w:val="en-US" w:eastAsia="zh-CN" w:bidi="ar"/>
        </w:rPr>
        <w:t>20</w:t>
      </w:r>
      <w:r>
        <w:rPr>
          <w:rFonts w:hint="default" w:ascii="仿宋_GB2312" w:hAnsi="微软雅黑" w:eastAsia="仿宋_GB2312" w:cs="仿宋_GB2312"/>
          <w:i w:val="0"/>
          <w:iCs w:val="0"/>
          <w:caps w:val="0"/>
          <w:color w:val="000000"/>
          <w:spacing w:val="2"/>
          <w:kern w:val="0"/>
          <w:sz w:val="28"/>
          <w:szCs w:val="28"/>
          <w:shd w:val="clear" w:fill="FFFFFF"/>
          <w:lang w:val="en-US" w:eastAsia="zh-CN" w:bidi="ar"/>
        </w:rPr>
        <w:t>）与《中药新药临床研究指导原则》（中国医药科技出版社,20</w:t>
      </w:r>
      <w:r>
        <w:rPr>
          <w:rFonts w:hint="eastAsia" w:ascii="仿宋_GB2312" w:hAnsi="微软雅黑" w:eastAsia="仿宋_GB2312" w:cs="仿宋_GB2312"/>
          <w:i w:val="0"/>
          <w:iCs w:val="0"/>
          <w:caps w:val="0"/>
          <w:color w:val="000000"/>
          <w:spacing w:val="2"/>
          <w:kern w:val="0"/>
          <w:sz w:val="28"/>
          <w:szCs w:val="28"/>
          <w:shd w:val="clear" w:fill="FFFFFF"/>
          <w:lang w:val="en-US" w:eastAsia="zh-CN" w:bidi="ar"/>
        </w:rPr>
        <w:t>20</w:t>
      </w:r>
      <w:r>
        <w:rPr>
          <w:rFonts w:hint="default" w:ascii="仿宋_GB2312" w:hAnsi="微软雅黑" w:eastAsia="仿宋_GB2312" w:cs="仿宋_GB2312"/>
          <w:i w:val="0"/>
          <w:iCs w:val="0"/>
          <w:caps w:val="0"/>
          <w:color w:val="000000"/>
          <w:spacing w:val="2"/>
          <w:kern w:val="0"/>
          <w:sz w:val="28"/>
          <w:szCs w:val="28"/>
          <w:shd w:val="clear" w:fill="FFFFFF"/>
          <w:lang w:val="en-US" w:eastAsia="zh-CN" w:bidi="ar"/>
        </w:rPr>
        <w:t>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（1）自觉心中跳动，惊慌不安，不能自主。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（2）可见结脉、代脉、促脉等脉象。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（3）常有情志剌激、惊恐、紧张、劳倦、烟酒等诱发因素。</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2．西医诊断标准：参照《室性心律失常的治疗指南》（ACC/AHA/ESC制定，20</w:t>
      </w:r>
      <w:r>
        <w:rPr>
          <w:rFonts w:hint="eastAsia" w:ascii="仿宋_GB2312" w:hAnsi="微软雅黑" w:eastAsia="仿宋_GB2312" w:cs="仿宋_GB2312"/>
          <w:i w:val="0"/>
          <w:iCs w:val="0"/>
          <w:caps w:val="0"/>
          <w:color w:val="000000"/>
          <w:spacing w:val="0"/>
          <w:kern w:val="0"/>
          <w:sz w:val="28"/>
          <w:szCs w:val="28"/>
          <w:shd w:val="clear" w:fill="FFFFFF"/>
          <w:lang w:val="en-US" w:eastAsia="zh-CN" w:bidi="ar"/>
        </w:rPr>
        <w:t>20</w:t>
      </w: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（1）临床表现</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症状：最常见的症状是心悸不适，部分病人还可以出现心前区重击感、头晕、乏力、胸闷，甚至晕厥；较轻的室性期前收缩常无临床症状。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体征：心脏听诊有提前出现的心搏，其后有较长的间歇，提前出现的室性期前搏动的第一心音增强，第二心音减弱或消失，有时仅能听到第一心音。桡动脉搏动有漏搏现象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（2）心电图特征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①提前出现的宽大畸形的QRS波群，时限＞0.12s，其前无P波，其后常有完全性代偿间期，T波方向与QRS波群主波方向相反。</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②室性早搏的类型：室性早搏可孤立或规律出现。每个窦性搏动后跟随一个室性早搏，并有规律出现两次以上者称为室性早搏二联律；每2个窦性搏动后出现一个室性早搏，并有规律出现两次以上者称为室性早搏三联律；连续发生2个室性早搏称成对室性早搏；连续3个以上室性早搏称短阵室性心动过速。位于两个窦性心律之间的室性早搏称为间位性室性早搏。若室性早搏在同一导联内形态相同，且偶联间期固定者，称为单形性室性早搏。若同一导联中室性早搏的形态不同，但配对间期相等者称多形性室性早搏。若室性早搏在同一导联内出现两种或两种以上形态，且偶联间期存在差异者，称为多源性室性早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（3）病情分类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①按发作频率分类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偶发室性期前收缩：ECG示＜5次/min，DCG示＜30次/h；</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频发室性期前收缩：ECG示＞5次/min，DCG示＞30次/h；</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②按形态分类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单源（单灶）：同一导联中室性早搏的形态及配对间期均相同；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多源（多灶）：同一导联中室性早搏的形态及配对间期均不相同；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多形（联律间期相同，形态迥异）：同一导联中室性早搏的形态不同，但配对间期相等。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（4）病情分级：</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Myerburg室性早搏危险程度分级</w:t>
      </w:r>
    </w:p>
    <w:tbl>
      <w:tblPr>
        <w:tblStyle w:val="6"/>
        <w:tblW w:w="0" w:type="auto"/>
        <w:tblInd w:w="54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autofit"/>
        <w:tblCellMar>
          <w:top w:w="15" w:type="dxa"/>
          <w:left w:w="15" w:type="dxa"/>
          <w:bottom w:w="15" w:type="dxa"/>
          <w:right w:w="15" w:type="dxa"/>
        </w:tblCellMar>
      </w:tblPr>
      <w:tblGrid>
        <w:gridCol w:w="3526"/>
        <w:gridCol w:w="445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c>
          <w:tcPr>
            <w:tcW w:w="3528"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 </w:t>
            </w:r>
            <w:r>
              <w:rPr>
                <w:rFonts w:hint="default" w:ascii="仿宋_GB2312" w:hAnsi="微软雅黑" w:eastAsia="仿宋_GB2312" w:cs="仿宋_GB2312"/>
                <w:caps w:val="0"/>
                <w:color w:val="000000"/>
                <w:spacing w:val="0"/>
                <w:kern w:val="0"/>
                <w:sz w:val="28"/>
                <w:szCs w:val="28"/>
                <w:lang w:val="en-US" w:eastAsia="zh-CN" w:bidi="ar"/>
              </w:rPr>
              <w:t>室性早搏的频率分级</w:t>
            </w:r>
          </w:p>
        </w:tc>
        <w:tc>
          <w:tcPr>
            <w:tcW w:w="44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pPr>
            <w:r>
              <w:rPr>
                <w:rFonts w:hint="default" w:ascii="仿宋_GB2312" w:hAnsi="微软雅黑" w:eastAsia="仿宋_GB2312" w:cs="仿宋_GB2312"/>
                <w:caps w:val="0"/>
                <w:color w:val="000000"/>
                <w:spacing w:val="0"/>
                <w:kern w:val="0"/>
                <w:sz w:val="28"/>
                <w:szCs w:val="28"/>
                <w:lang w:val="en-US" w:eastAsia="zh-CN" w:bidi="ar"/>
              </w:rPr>
              <w:t>室性早搏的形态分级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c>
          <w:tcPr>
            <w:tcW w:w="3528"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pPr>
            <w:r>
              <w:rPr>
                <w:rFonts w:hint="default" w:ascii="仿宋_GB2312" w:hAnsi="微软雅黑" w:eastAsia="仿宋_GB2312" w:cs="仿宋_GB2312"/>
                <w:caps w:val="0"/>
                <w:color w:val="000000"/>
                <w:spacing w:val="0"/>
                <w:kern w:val="0"/>
                <w:sz w:val="28"/>
                <w:szCs w:val="28"/>
                <w:lang w:val="en-US" w:eastAsia="zh-CN" w:bidi="ar"/>
              </w:rPr>
              <w:t>0无</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pPr>
            <w:r>
              <w:rPr>
                <w:rFonts w:hint="default" w:ascii="仿宋_GB2312" w:hAnsi="微软雅黑" w:eastAsia="仿宋_GB2312" w:cs="仿宋_GB2312"/>
                <w:caps w:val="0"/>
                <w:color w:val="000000"/>
                <w:spacing w:val="0"/>
                <w:kern w:val="0"/>
                <w:sz w:val="28"/>
                <w:szCs w:val="28"/>
                <w:lang w:val="en-US" w:eastAsia="zh-CN" w:bidi="ar"/>
              </w:rPr>
              <w:t>1少见（≤1次/h）</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pPr>
            <w:r>
              <w:rPr>
                <w:rFonts w:hint="default" w:ascii="仿宋_GB2312" w:hAnsi="微软雅黑" w:eastAsia="仿宋_GB2312" w:cs="仿宋_GB2312"/>
                <w:caps w:val="0"/>
                <w:color w:val="000000"/>
                <w:spacing w:val="0"/>
                <w:kern w:val="0"/>
                <w:sz w:val="28"/>
                <w:szCs w:val="28"/>
                <w:lang w:val="en-US" w:eastAsia="zh-CN" w:bidi="ar"/>
              </w:rPr>
              <w:t>2偶发 （1-9次/h）</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pPr>
            <w:r>
              <w:rPr>
                <w:rFonts w:hint="default" w:ascii="仿宋_GB2312" w:hAnsi="微软雅黑" w:eastAsia="仿宋_GB2312" w:cs="仿宋_GB2312"/>
                <w:caps w:val="0"/>
                <w:color w:val="000000"/>
                <w:spacing w:val="0"/>
                <w:kern w:val="0"/>
                <w:sz w:val="28"/>
                <w:szCs w:val="28"/>
                <w:lang w:val="en-US" w:eastAsia="zh-CN" w:bidi="ar"/>
              </w:rPr>
              <w:t>3常见 （10-29次/h）</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pPr>
            <w:r>
              <w:rPr>
                <w:rFonts w:hint="default" w:ascii="仿宋_GB2312" w:hAnsi="微软雅黑" w:eastAsia="仿宋_GB2312" w:cs="仿宋_GB2312"/>
                <w:caps w:val="0"/>
                <w:color w:val="000000"/>
                <w:spacing w:val="0"/>
                <w:kern w:val="0"/>
                <w:sz w:val="28"/>
                <w:szCs w:val="28"/>
                <w:lang w:val="en-US" w:eastAsia="zh-CN" w:bidi="ar"/>
              </w:rPr>
              <w:t>4频发（≥30次/h）</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pPr>
            <w:r>
              <w:rPr>
                <w:rFonts w:hint="default" w:ascii="仿宋_GB2312" w:hAnsi="微软雅黑" w:eastAsia="仿宋_GB2312" w:cs="仿宋_GB2312"/>
                <w:caps w:val="0"/>
                <w:color w:val="000000"/>
                <w:spacing w:val="0"/>
                <w:kern w:val="0"/>
                <w:sz w:val="28"/>
                <w:szCs w:val="28"/>
                <w:lang w:val="en-US" w:eastAsia="zh-CN" w:bidi="ar"/>
              </w:rPr>
              <w:t> </w:t>
            </w:r>
          </w:p>
        </w:tc>
        <w:tc>
          <w:tcPr>
            <w:tcW w:w="446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pPr>
            <w:r>
              <w:rPr>
                <w:rFonts w:hint="default" w:ascii="仿宋_GB2312" w:hAnsi="微软雅黑" w:eastAsia="仿宋_GB2312" w:cs="仿宋_GB2312"/>
                <w:caps w:val="0"/>
                <w:color w:val="000000"/>
                <w:spacing w:val="0"/>
                <w:kern w:val="0"/>
                <w:sz w:val="28"/>
                <w:szCs w:val="28"/>
                <w:lang w:val="en-US" w:eastAsia="zh-CN" w:bidi="ar"/>
              </w:rPr>
              <w:t>A 单形、单源</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pPr>
            <w:r>
              <w:rPr>
                <w:rFonts w:hint="default" w:ascii="仿宋_GB2312" w:hAnsi="微软雅黑" w:eastAsia="仿宋_GB2312" w:cs="仿宋_GB2312"/>
                <w:caps w:val="0"/>
                <w:color w:val="000000"/>
                <w:spacing w:val="0"/>
                <w:kern w:val="0"/>
                <w:sz w:val="28"/>
                <w:szCs w:val="28"/>
                <w:lang w:val="en-US" w:eastAsia="zh-CN" w:bidi="ar"/>
              </w:rPr>
              <w:t>B 多形、多源</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pPr>
            <w:r>
              <w:rPr>
                <w:rFonts w:hint="default" w:ascii="仿宋_GB2312" w:hAnsi="微软雅黑" w:eastAsia="仿宋_GB2312" w:cs="仿宋_GB2312"/>
                <w:caps w:val="0"/>
                <w:color w:val="000000"/>
                <w:spacing w:val="0"/>
                <w:kern w:val="0"/>
                <w:sz w:val="28"/>
                <w:szCs w:val="28"/>
                <w:lang w:val="en-US" w:eastAsia="zh-CN" w:bidi="ar"/>
              </w:rPr>
              <w:t>C连发、成对（2次连发）</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pPr>
            <w:r>
              <w:rPr>
                <w:rFonts w:hint="default" w:ascii="仿宋_GB2312" w:hAnsi="微软雅黑" w:eastAsia="仿宋_GB2312" w:cs="仿宋_GB2312"/>
                <w:caps w:val="0"/>
                <w:color w:val="000000"/>
                <w:spacing w:val="0"/>
                <w:kern w:val="0"/>
                <w:sz w:val="28"/>
                <w:szCs w:val="28"/>
                <w:lang w:val="en-US" w:eastAsia="zh-CN" w:bidi="ar"/>
              </w:rPr>
              <w:t>成串或连发（3-5次连发）</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pPr>
            <w:r>
              <w:rPr>
                <w:rFonts w:hint="default" w:ascii="仿宋_GB2312" w:hAnsi="微软雅黑" w:eastAsia="仿宋_GB2312" w:cs="仿宋_GB2312"/>
                <w:caps w:val="0"/>
                <w:color w:val="000000"/>
                <w:spacing w:val="0"/>
                <w:kern w:val="0"/>
                <w:sz w:val="28"/>
                <w:szCs w:val="28"/>
                <w:lang w:val="en-US" w:eastAsia="zh-CN" w:bidi="ar"/>
              </w:rPr>
              <w:t>D 非持续性室速（6-30次连发）</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pPr>
            <w:r>
              <w:rPr>
                <w:rFonts w:hint="default" w:ascii="仿宋_GB2312" w:hAnsi="微软雅黑" w:eastAsia="仿宋_GB2312" w:cs="仿宋_GB2312"/>
                <w:caps w:val="0"/>
                <w:color w:val="000000"/>
                <w:spacing w:val="0"/>
                <w:kern w:val="0"/>
                <w:sz w:val="28"/>
                <w:szCs w:val="28"/>
                <w:lang w:val="en-US" w:eastAsia="zh-CN" w:bidi="ar"/>
              </w:rPr>
              <w:t>E持续性室速（≥30次连发）</w:t>
            </w:r>
          </w:p>
        </w:tc>
      </w:tr>
    </w:tbl>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（二）证候诊断</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1．气阴两虚证：心悸，气短，体倦乏力，少寐多梦，心烦，自汗盗汗，口干，舌质红少苔，脉细数无力。</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2．心脾两虚证：心悸气短，头晕乏力，面色不华，腹胀纳呆，舌淡苔薄白，脉细弱结代。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3．阴阳两虚证：心悸，怔忡，胸闷气短，面色苍白，头晕乏力，自汗或盗汗，舌质淡红或嫩红，舌苔薄白，脉结代。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4．痰瘀互阻证：心悸怔忡，胸闷痛，形体肥胖，痰多气短，伴有倦怠乏力，纳呆便溏，口黏，恶心，咯吐痰涎，舌质淡紫或紫暗，苔白腻，脉弦滑或结代。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5．气滞血瘀证：心悸、胸闷，胸痛阵发，痛无定处，时欲太息，遇情志不遂时容易诱发或加重，或兼有脘胀闷，得嗳气或矢气则舒，苔薄或薄腻脉细弦。</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6．</w:t>
      </w:r>
      <w:r>
        <w:rPr>
          <w:rFonts w:hint="default" w:ascii="仿宋_GB2312" w:hAnsi="微软雅黑" w:eastAsia="仿宋_GB2312" w:cs="仿宋_GB2312"/>
          <w:i w:val="0"/>
          <w:iCs w:val="0"/>
          <w:caps w:val="0"/>
          <w:color w:val="000000"/>
          <w:spacing w:val="-2"/>
          <w:kern w:val="0"/>
          <w:sz w:val="28"/>
          <w:szCs w:val="28"/>
          <w:shd w:val="clear" w:fill="FFFFFF"/>
          <w:lang w:val="en-US" w:eastAsia="zh-CN" w:bidi="ar"/>
        </w:rPr>
        <w:t>痰火扰心证：心悸，呕恶，口苦尿赤，痰多气短，舌暗红苔黄腻，脉滑数。</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二、治疗方案</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（一）辨证选择口服中药汤剂、中成药</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1．气阴两虚证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治法：益气养阴，安神定悸。</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推荐方药：生脉散加味。生晒参、麦门冬、五味子、 黄精、百合、天门冬、生地、茯神、远志、石菖蒲、龙齿（先煎）、炙甘草。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中成药：稳心颗粒、参松养心胶囊等。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2．心脾两虚证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治法：健脾益气，养心安神。</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推荐方药：归脾汤加减。党参、黄芪、当归、龙眼肉、白术、茯神、远志、木香、炒枣仁、石菖蒲、浮小麦、炙甘草。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中成药：归脾丸、补心气口服液、安神补心胶囊等。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3．阴阳两虚证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治法：滋阴补血，通阳复脉。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推荐方药：炙甘草汤加减。炙甘草、西洋参、麦冬、五味子、生地、阿胶（烊化）、桂枝、当归、黄芪、元胡、甘松、炒枣仁。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4．痰瘀互阻证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治法：化痰泄浊，活血化瘀。</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推荐方药：二陈汤合桃红四物汤加减。陈皮、半夏、茯苓、桃仁、红花、生地、川芎、当归、赤芍、瓜蒌、元胡、甘松、苍术。</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5．气滞血瘀证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治法：活血祛瘀，理气通脉。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推荐方药：血府逐瘀汤加减。柴胡、当归、生地、牛膝、桔梗、赤芍、桃仁、红花、川芎、枳壳、酸枣仁、鸡血藤、丹参。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6．痰火扰心证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治法：清热化痰，宁心定悸。</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推荐方药：黄连温胆汤加味。黄连、半夏、陈皮、茯苓、枳实、竹茹、丹皮、郁金、远志、石菖蒲、焦山楂、全瓜蒌、胆南星。</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（二）辨证选择静脉滴注中药注射液</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根据病情，可辨证选择参附注射液、生脉注射液、红花注射液、川芎嗪注射液、复方丹参注射液等。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（三）针灸治疗</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1．体针疗法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主穴：内关、神门、心俞、膻中、厥阴俞，每次选用2～3个穴位。</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配穴：气虚加脾俞、足三里、气海；阴虚加三阴交、肾俞；心脉痹阻加膈俞、列缺；阳虚加关元、大椎；痰湿内蕴加丰隆、脾俞；阴虚火旺加厥阴俞、太冲、太溪。</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患者取卧位，用平补平泻法，得气为度，留针20～30分钟。</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2．耳针疗法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选穴：心、交感、神门、皮质下、肝、内分泌、三焦、肾。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方法：每次选3～4穴。中度刺激，留针30～40分钟。留针期间捻针3～4次，每日1次。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3.</w:t>
      </w:r>
      <w:r>
        <w:rPr>
          <w:rFonts w:hint="default" w:ascii="仿宋_GB2312" w:hAnsi="微软雅黑" w:eastAsia="仿宋_GB2312" w:cs="仿宋_GB2312"/>
          <w:b w:val="0"/>
          <w:bCs w:val="0"/>
          <w:i w:val="0"/>
          <w:iCs w:val="0"/>
          <w:caps w:val="0"/>
          <w:color w:val="333333"/>
          <w:spacing w:val="0"/>
          <w:kern w:val="0"/>
          <w:sz w:val="28"/>
          <w:szCs w:val="28"/>
          <w:shd w:val="clear" w:fill="FFFFFF"/>
          <w:lang w:val="en-US" w:eastAsia="zh-CN" w:bidi="ar"/>
        </w:rPr>
        <w:t>龙砂特色针法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（四）护理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起居：居室环境安静；生活起居规律，适当休息，避免过劳。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饮食：应适当的饮食调养，可辨证选用红枣、莲子、银耳、黑木耳、牛奶等食品。水肿者，低盐或无盐饮食，适当限制水的摄入量。戒烟忌酒，限制茶、咖啡的饮入量，忌食辛辣刺激性食品；体胖者应清淡饮食，忌肥甘厚腻多形之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调整心态，减轻紧张情绪，避免精神刺激。当病人心悸发作时，患者常心情恐惧，最好有人陪护，使病人心情放松，情绪稳定。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三、疗效评价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（一）评价标准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1．中医证候疗效评价标准：参照2002年《中药新药临床研究指导原则》。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显效：临床症状、体征明显改善，证候积分减少≥70%。</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有效：临床症状、体征均有好转，证候积分减少≥30%。</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无效：临床症状、体征无明显改善，甚或加重，证候积分减少＜30%；</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2．西医疗效判断标准：参照1979年全国中西结合防治冠心病、心绞痛、心律失常研究座谈会修订的《常见心律失常病因、严重程度及疗效判断标准》制定。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显效：室早完全不发作或偶有发作（ECG示＜5次/分，DCG示＜30次/小时）。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有效：室早发作减少60%以上（时间和次数）。</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无效：达不到显效或有效标准者。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（二）评价方法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1．中医证候评价：按照中医证候积分量表进行积分评价。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2．西医疗效评价：按照西医疗效评价标准以自身症状积分及DCG的结果评价。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561"/>
        <w:jc w:val="left"/>
        <w:textAlignment w:val="auto"/>
        <w:rPr>
          <w:rFonts w:hint="eastAsia" w:ascii="微软雅黑" w:hAnsi="微软雅黑" w:eastAsia="微软雅黑" w:cs="微软雅黑"/>
          <w:i w:val="0"/>
          <w:iCs w:val="0"/>
          <w:caps w:val="0"/>
          <w:color w:val="333333"/>
          <w:spacing w:val="0"/>
          <w:sz w:val="27"/>
          <w:szCs w:val="27"/>
        </w:rPr>
      </w:pPr>
      <w:r>
        <w:rPr>
          <w:rFonts w:hint="default" w:ascii="仿宋_GB2312" w:hAnsi="微软雅黑" w:eastAsia="仿宋_GB2312" w:cs="仿宋_GB2312"/>
          <w:i w:val="0"/>
          <w:iCs w:val="0"/>
          <w:caps w:val="0"/>
          <w:color w:val="000000"/>
          <w:spacing w:val="0"/>
          <w:kern w:val="0"/>
          <w:sz w:val="28"/>
          <w:szCs w:val="28"/>
          <w:shd w:val="clear" w:fill="FFFFFF"/>
          <w:lang w:val="en-US" w:eastAsia="zh-CN" w:bidi="ar"/>
        </w:rPr>
        <w:t>3．生活质量评价：基于病人结局报告的PRO量表及生活质量量表（SF-36健康简表）评分进行评价。</w:t>
      </w:r>
    </w:p>
    <w:p>
      <w:pPr>
        <w:rPr>
          <w:rFonts w:hint="default" w:ascii="仿宋_GB2312" w:hAnsi="微软雅黑" w:eastAsia="仿宋_GB2312" w:cs="仿宋_GB2312"/>
          <w:b/>
          <w:bCs/>
          <w:i w:val="0"/>
          <w:iCs w:val="0"/>
          <w:caps w:val="0"/>
          <w:color w:val="000000"/>
          <w:spacing w:val="0"/>
          <w:sz w:val="32"/>
          <w:szCs w:val="32"/>
          <w:shd w:val="clear" w:fill="FFFFFF"/>
        </w:rPr>
      </w:pPr>
    </w:p>
    <w:p>
      <w:pPr>
        <w:rPr>
          <w:rFonts w:hint="default" w:ascii="仿宋_GB2312" w:hAnsi="微软雅黑" w:eastAsia="仿宋_GB2312" w:cs="仿宋_GB2312"/>
          <w:b/>
          <w:bCs/>
          <w:i w:val="0"/>
          <w:iCs w:val="0"/>
          <w:caps w:val="0"/>
          <w:color w:val="000000"/>
          <w:spacing w:val="0"/>
          <w:sz w:val="32"/>
          <w:szCs w:val="32"/>
          <w:shd w:val="clear" w:fill="FFFFFF"/>
        </w:rPr>
      </w:pPr>
    </w:p>
    <w:p/>
    <w:p/>
    <w:p/>
    <w:p/>
    <w:p/>
    <w:p/>
    <w:p/>
    <w:p/>
    <w:p/>
    <w:p/>
    <w:p/>
    <w:p/>
    <w:p/>
    <w:p/>
    <w:p/>
    <w:p/>
    <w:p/>
    <w:p/>
    <w:p/>
    <w:p/>
    <w:p/>
    <w:p/>
    <w:p/>
    <w:p/>
    <w:p/>
    <w:p/>
    <w:p/>
    <w:p>
      <w:pPr>
        <w:jc w:val="center"/>
        <w:rPr>
          <w:rFonts w:hint="eastAsia" w:ascii="仿宋_GB2312" w:hAnsi="仿宋_GB2312" w:eastAsia="仿宋_GB2312" w:cs="仿宋_GB2312"/>
          <w:b w:val="0"/>
          <w:i w:val="0"/>
          <w:caps w:val="0"/>
          <w:color w:val="000000"/>
          <w:spacing w:val="0"/>
          <w:sz w:val="30"/>
          <w:szCs w:val="30"/>
          <w:u w:val="none"/>
        </w:rPr>
      </w:pPr>
      <w:r>
        <w:rPr>
          <w:rFonts w:hint="eastAsia" w:ascii="方正小标宋简体" w:hAnsi="方正小标宋简体" w:eastAsia="方正小标宋简体" w:cs="方正小标宋简体"/>
          <w:b w:val="0"/>
          <w:bCs w:val="0"/>
          <w:i w:val="0"/>
          <w:iCs w:val="0"/>
          <w:caps w:val="0"/>
          <w:color w:val="333333"/>
          <w:spacing w:val="0"/>
          <w:sz w:val="44"/>
          <w:szCs w:val="44"/>
          <w:shd w:val="clear" w:fill="FFFFFF"/>
        </w:rPr>
        <w:t>胃痞病（功能性消化不良）中医诊疗方案</w:t>
      </w:r>
      <w:r>
        <w:rPr>
          <w:rFonts w:hint="eastAsia" w:ascii="仿宋_GB2312" w:hAnsi="仿宋_GB2312" w:eastAsia="仿宋_GB2312" w:cs="仿宋_GB2312"/>
          <w:b w:val="0"/>
          <w:i w:val="0"/>
          <w:caps w:val="0"/>
          <w:color w:val="000000"/>
          <w:spacing w:val="0"/>
          <w:sz w:val="30"/>
          <w:szCs w:val="30"/>
          <w:u w:val="none"/>
        </w:rPr>
        <w:t> </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lang w:val="en-US" w:eastAsia="zh-CN"/>
        </w:rPr>
      </w:pPr>
      <w:r>
        <w:rPr>
          <w:rFonts w:hint="eastAsia" w:ascii="仿宋" w:hAnsi="仿宋" w:eastAsia="仿宋" w:cs="仿宋"/>
          <w:bCs/>
          <w:color w:val="000000"/>
          <w:kern w:val="0"/>
          <w:sz w:val="28"/>
          <w:szCs w:val="28"/>
          <w:lang w:val="en-US" w:eastAsia="zh-CN"/>
        </w:rPr>
        <w:t>一、诊断</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功能性消化不良（functional  dyspepsia，FD）系指除外了器质性疾病而见有持续性或反复发作性上腹部疼痛、食后饱胀、腹部胀气、嗳气、早饱、厌食、恶心等上腹部不适症状的一组临床症候群，属中医的“胃痞”“胃痛”“嘈杂”范畴。</w:t>
      </w:r>
    </w:p>
    <w:p>
      <w:pPr>
        <w:keepNext w:val="0"/>
        <w:keepLines w:val="0"/>
        <w:pageBreakBefore w:val="0"/>
        <w:widowControl w:val="0"/>
        <w:numPr>
          <w:ilvl w:val="0"/>
          <w:numId w:val="1"/>
        </w:numPr>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诊断标准</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lang w:val="en-US" w:eastAsia="zh-CN"/>
        </w:rPr>
        <w:t>1.</w:t>
      </w:r>
      <w:r>
        <w:rPr>
          <w:rFonts w:hint="eastAsia" w:ascii="仿宋" w:hAnsi="仿宋" w:eastAsia="仿宋" w:cs="仿宋"/>
          <w:color w:val="000000"/>
          <w:kern w:val="0"/>
          <w:sz w:val="28"/>
          <w:szCs w:val="28"/>
        </w:rPr>
        <w:t>临床表现</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fldChar w:fldCharType="begin"/>
      </w:r>
      <w:r>
        <w:rPr>
          <w:rFonts w:hint="eastAsia" w:ascii="仿宋" w:hAnsi="仿宋" w:eastAsia="仿宋" w:cs="仿宋"/>
          <w:color w:val="000000"/>
          <w:kern w:val="0"/>
          <w:sz w:val="28"/>
          <w:szCs w:val="28"/>
        </w:rPr>
        <w:instrText xml:space="preserve"> = 1 \* GB3 \* MERGEFORMAT </w:instrText>
      </w:r>
      <w:r>
        <w:rPr>
          <w:rFonts w:hint="eastAsia" w:ascii="仿宋" w:hAnsi="仿宋" w:eastAsia="仿宋" w:cs="仿宋"/>
          <w:color w:val="000000"/>
          <w:kern w:val="0"/>
          <w:sz w:val="28"/>
          <w:szCs w:val="28"/>
        </w:rPr>
        <w:fldChar w:fldCharType="separate"/>
      </w:r>
      <w:r>
        <w:rPr>
          <w:rFonts w:hint="eastAsia" w:ascii="仿宋" w:hAnsi="仿宋" w:eastAsia="仿宋" w:cs="仿宋"/>
          <w:color w:val="000000"/>
          <w:sz w:val="28"/>
          <w:szCs w:val="28"/>
        </w:rPr>
        <w:t>①</w:t>
      </w:r>
      <w:r>
        <w:rPr>
          <w:rFonts w:hint="eastAsia" w:ascii="仿宋" w:hAnsi="仿宋" w:eastAsia="仿宋" w:cs="仿宋"/>
          <w:color w:val="000000"/>
          <w:kern w:val="0"/>
          <w:sz w:val="28"/>
          <w:szCs w:val="28"/>
        </w:rPr>
        <w:fldChar w:fldCharType="end"/>
      </w:r>
      <w:r>
        <w:rPr>
          <w:rFonts w:hint="eastAsia" w:ascii="仿宋" w:hAnsi="仿宋" w:eastAsia="仿宋" w:cs="仿宋"/>
          <w:color w:val="000000"/>
          <w:kern w:val="0"/>
          <w:sz w:val="28"/>
          <w:szCs w:val="28"/>
        </w:rPr>
        <w:t>症状</w:t>
      </w:r>
      <w:r>
        <w:rPr>
          <w:rFonts w:hint="eastAsia" w:ascii="仿宋" w:hAnsi="仿宋" w:eastAsia="仿宋" w:cs="仿宋"/>
          <w:color w:val="000000"/>
          <w:kern w:val="0"/>
          <w:sz w:val="28"/>
          <w:szCs w:val="28"/>
          <w:lang w:eastAsia="zh-CN"/>
        </w:rPr>
        <w:t>：</w:t>
      </w:r>
      <w:r>
        <w:rPr>
          <w:rFonts w:hint="eastAsia" w:ascii="仿宋" w:hAnsi="仿宋" w:eastAsia="仿宋" w:cs="仿宋"/>
          <w:color w:val="000000"/>
          <w:kern w:val="0"/>
          <w:sz w:val="28"/>
          <w:szCs w:val="28"/>
        </w:rPr>
        <w:t>主要包括上腹痛、上腹灼热感、餐后饱胀和早饱之一种或多种，可同时存在上腹胀、嗳气、食欲不振、恶心、呕吐等。常以某一个或某一组症状为主，在病程中症状也可发生变化。起病多缓慢，病程较长，不少患者有饮食、精神等诱发因素。</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fldChar w:fldCharType="begin"/>
      </w:r>
      <w:r>
        <w:rPr>
          <w:rFonts w:hint="eastAsia" w:ascii="仿宋" w:hAnsi="仿宋" w:eastAsia="仿宋" w:cs="仿宋"/>
          <w:color w:val="000000"/>
          <w:kern w:val="0"/>
          <w:sz w:val="28"/>
          <w:szCs w:val="28"/>
        </w:rPr>
        <w:instrText xml:space="preserve"> = 2 \* GB3 \* MERGEFORMAT </w:instrText>
      </w:r>
      <w:r>
        <w:rPr>
          <w:rFonts w:hint="eastAsia" w:ascii="仿宋" w:hAnsi="仿宋" w:eastAsia="仿宋" w:cs="仿宋"/>
          <w:color w:val="000000"/>
          <w:kern w:val="0"/>
          <w:sz w:val="28"/>
          <w:szCs w:val="28"/>
        </w:rPr>
        <w:fldChar w:fldCharType="separate"/>
      </w:r>
      <w:r>
        <w:rPr>
          <w:rFonts w:hint="eastAsia" w:ascii="仿宋" w:hAnsi="仿宋" w:eastAsia="仿宋" w:cs="仿宋"/>
          <w:color w:val="000000"/>
          <w:sz w:val="28"/>
          <w:szCs w:val="28"/>
        </w:rPr>
        <w:t>②</w:t>
      </w:r>
      <w:r>
        <w:rPr>
          <w:rFonts w:hint="eastAsia" w:ascii="仿宋" w:hAnsi="仿宋" w:eastAsia="仿宋" w:cs="仿宋"/>
          <w:color w:val="000000"/>
          <w:kern w:val="0"/>
          <w:sz w:val="28"/>
          <w:szCs w:val="28"/>
        </w:rPr>
        <w:fldChar w:fldCharType="end"/>
      </w:r>
      <w:r>
        <w:rPr>
          <w:rFonts w:hint="eastAsia" w:ascii="仿宋" w:hAnsi="仿宋" w:eastAsia="仿宋" w:cs="仿宋"/>
          <w:color w:val="000000"/>
          <w:kern w:val="0"/>
          <w:sz w:val="28"/>
          <w:szCs w:val="28"/>
        </w:rPr>
        <w:t>体征</w:t>
      </w:r>
      <w:r>
        <w:rPr>
          <w:rFonts w:hint="eastAsia" w:ascii="仿宋" w:hAnsi="仿宋" w:eastAsia="仿宋" w:cs="仿宋"/>
          <w:color w:val="000000"/>
          <w:kern w:val="0"/>
          <w:sz w:val="28"/>
          <w:szCs w:val="28"/>
          <w:lang w:eastAsia="zh-CN"/>
        </w:rPr>
        <w:t>：</w:t>
      </w:r>
      <w:r>
        <w:rPr>
          <w:rFonts w:hint="eastAsia" w:ascii="仿宋" w:hAnsi="仿宋" w:eastAsia="仿宋" w:cs="仿宋"/>
          <w:color w:val="000000"/>
          <w:kern w:val="0"/>
          <w:sz w:val="28"/>
          <w:szCs w:val="28"/>
        </w:rPr>
        <w:t>多不明显，有时上腹轻压痛，病情严重时可有营养不良、贫血。</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2.西医分型</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lang w:eastAsia="zh-CN"/>
        </w:rPr>
        <w:t>（</w:t>
      </w:r>
      <w:r>
        <w:rPr>
          <w:rFonts w:hint="eastAsia" w:ascii="仿宋" w:hAnsi="仿宋" w:eastAsia="仿宋" w:cs="仿宋"/>
          <w:color w:val="000000"/>
          <w:kern w:val="0"/>
          <w:sz w:val="28"/>
          <w:szCs w:val="28"/>
        </w:rPr>
        <w:t>1）溃疡型：以上腹痛、饥饿痛、或伴反酸水为主要症状，进食及制酸剂可缓解。</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lang w:eastAsia="zh-CN"/>
        </w:rPr>
        <w:t>（</w:t>
      </w:r>
      <w:r>
        <w:rPr>
          <w:rFonts w:hint="eastAsia" w:ascii="仿宋" w:hAnsi="仿宋" w:eastAsia="仿宋" w:cs="仿宋"/>
          <w:color w:val="000000"/>
          <w:kern w:val="0"/>
          <w:sz w:val="28"/>
          <w:szCs w:val="28"/>
        </w:rPr>
        <w:t>2）动力障碍型：以上腹胀、嗳气、早饱及恶心为主要症状。</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color w:val="000000"/>
          <w:kern w:val="0"/>
          <w:sz w:val="28"/>
          <w:szCs w:val="28"/>
          <w:lang w:eastAsia="zh-CN"/>
        </w:rPr>
      </w:pPr>
      <w:r>
        <w:rPr>
          <w:rFonts w:hint="eastAsia" w:ascii="仿宋" w:hAnsi="仿宋" w:eastAsia="仿宋" w:cs="仿宋"/>
          <w:color w:val="000000"/>
          <w:kern w:val="0"/>
          <w:sz w:val="28"/>
          <w:szCs w:val="28"/>
          <w:lang w:eastAsia="zh-CN"/>
        </w:rPr>
        <w:t>（</w:t>
      </w:r>
      <w:r>
        <w:rPr>
          <w:rFonts w:hint="eastAsia" w:ascii="仿宋" w:hAnsi="仿宋" w:eastAsia="仿宋" w:cs="仿宋"/>
          <w:color w:val="000000"/>
          <w:kern w:val="0"/>
          <w:sz w:val="28"/>
          <w:szCs w:val="28"/>
        </w:rPr>
        <w:t>3）非特异型：症状难以归属上述任何一型，或两型症状混杂者。</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color w:val="000000"/>
          <w:kern w:val="0"/>
          <w:sz w:val="28"/>
          <w:szCs w:val="28"/>
          <w:lang w:val="en-US" w:eastAsia="zh-CN"/>
        </w:rPr>
        <w:t xml:space="preserve">    </w:t>
      </w:r>
      <w:r>
        <w:rPr>
          <w:rFonts w:hint="eastAsia" w:ascii="仿宋" w:hAnsi="仿宋" w:eastAsia="仿宋" w:cs="仿宋"/>
          <w:color w:val="000000"/>
          <w:kern w:val="0"/>
          <w:sz w:val="28"/>
          <w:szCs w:val="28"/>
        </w:rPr>
        <w:t>3.诊断依据</w:t>
      </w:r>
      <w:r>
        <w:rPr>
          <w:rFonts w:hint="eastAsia" w:ascii="仿宋" w:hAnsi="仿宋" w:eastAsia="仿宋" w:cs="仿宋"/>
          <w:bCs/>
          <w:color w:val="000000"/>
          <w:kern w:val="0"/>
          <w:sz w:val="28"/>
          <w:szCs w:val="28"/>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lang w:eastAsia="zh-CN"/>
        </w:rPr>
        <w:t>（</w:t>
      </w:r>
      <w:r>
        <w:rPr>
          <w:rFonts w:hint="eastAsia" w:ascii="仿宋" w:hAnsi="仿宋" w:eastAsia="仿宋" w:cs="仿宋"/>
          <w:bCs/>
          <w:color w:val="000000"/>
          <w:kern w:val="0"/>
          <w:sz w:val="28"/>
          <w:szCs w:val="28"/>
        </w:rPr>
        <w:t>1）</w:t>
      </w:r>
      <w:r>
        <w:rPr>
          <w:rFonts w:hint="eastAsia" w:ascii="仿宋" w:hAnsi="仿宋" w:eastAsia="仿宋" w:cs="仿宋"/>
          <w:color w:val="000000"/>
          <w:kern w:val="0"/>
          <w:sz w:val="28"/>
          <w:szCs w:val="28"/>
        </w:rPr>
        <w:t>诊断前症状出现至少6个月，近3个月</w:t>
      </w:r>
      <w:r>
        <w:rPr>
          <w:rFonts w:hint="eastAsia" w:ascii="仿宋" w:hAnsi="仿宋" w:eastAsia="仿宋" w:cs="仿宋"/>
          <w:bCs/>
          <w:color w:val="000000"/>
          <w:kern w:val="0"/>
          <w:sz w:val="28"/>
          <w:szCs w:val="28"/>
        </w:rPr>
        <w:t>具有上腹痛或不适（上腹胀、早饱、胀气、恶心、嗳气）等症状。</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lang w:eastAsia="zh-CN"/>
        </w:rPr>
        <w:t>（</w:t>
      </w:r>
      <w:r>
        <w:rPr>
          <w:rFonts w:hint="eastAsia" w:ascii="仿宋" w:hAnsi="仿宋" w:eastAsia="仿宋" w:cs="仿宋"/>
          <w:bCs/>
          <w:color w:val="000000"/>
          <w:kern w:val="0"/>
          <w:sz w:val="28"/>
          <w:szCs w:val="28"/>
        </w:rPr>
        <w:t>2）排除消化性溃疡、慢性（糜烂性或萎缩性）胃炎、胃肿瘤和肝胆胰病变等及可解释上述症状的器质性疾病者。</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lang w:eastAsia="zh-CN"/>
        </w:rPr>
        <w:t>（</w:t>
      </w:r>
      <w:r>
        <w:rPr>
          <w:rFonts w:hint="eastAsia" w:ascii="仿宋" w:hAnsi="仿宋" w:eastAsia="仿宋" w:cs="仿宋"/>
          <w:bCs/>
          <w:color w:val="000000"/>
          <w:kern w:val="0"/>
          <w:sz w:val="28"/>
          <w:szCs w:val="28"/>
        </w:rPr>
        <w:t>3）排除以腹痛、大便次数和性状异常为主症的肠易激综合征者。</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lang w:val="en-US" w:eastAsia="zh-CN"/>
        </w:rPr>
        <w:t>（二）</w:t>
      </w:r>
      <w:r>
        <w:rPr>
          <w:rFonts w:hint="eastAsia" w:ascii="仿宋" w:hAnsi="仿宋" w:eastAsia="仿宋" w:cs="仿宋"/>
          <w:bCs/>
          <w:color w:val="000000"/>
          <w:kern w:val="0"/>
          <w:sz w:val="28"/>
          <w:szCs w:val="28"/>
        </w:rPr>
        <w:t>检查方法</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为达到上述两个“排除”，必须进行以下各项检查：</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1</w:t>
      </w:r>
      <w:r>
        <w:rPr>
          <w:rFonts w:hint="eastAsia" w:ascii="仿宋" w:hAnsi="仿宋" w:eastAsia="仿宋" w:cs="仿宋"/>
          <w:bCs/>
          <w:color w:val="000000"/>
          <w:kern w:val="0"/>
          <w:sz w:val="28"/>
          <w:szCs w:val="28"/>
          <w:lang w:val="en-US" w:eastAsia="zh-CN"/>
        </w:rPr>
        <w:t>.</w:t>
      </w:r>
      <w:r>
        <w:rPr>
          <w:rFonts w:hint="eastAsia" w:ascii="仿宋" w:hAnsi="仿宋" w:eastAsia="仿宋" w:cs="仿宋"/>
          <w:bCs/>
          <w:color w:val="000000"/>
          <w:kern w:val="0"/>
          <w:sz w:val="28"/>
          <w:szCs w:val="28"/>
        </w:rPr>
        <w:t>详细问病、系统查体</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详细询问病史以了解患者的症状类型，判断症状的来源和性质。同时要特别注意了解对药物的治疗反应，有无精神刺激、抑郁、焦虑，是否服用非甾体抗炎药等。</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体格检查要系统全面，功能性消化不良患者体检常无阳性发现，但要特别注意营养状态，腹部压痛的部位和范围，肝脾有无肿大。</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2</w:t>
      </w:r>
      <w:r>
        <w:rPr>
          <w:rFonts w:hint="eastAsia" w:ascii="仿宋" w:hAnsi="仿宋" w:eastAsia="仿宋" w:cs="仿宋"/>
          <w:bCs/>
          <w:color w:val="000000"/>
          <w:kern w:val="0"/>
          <w:sz w:val="28"/>
          <w:szCs w:val="28"/>
          <w:lang w:val="en-US" w:eastAsia="zh-CN"/>
        </w:rPr>
        <w:t>.</w:t>
      </w:r>
      <w:r>
        <w:rPr>
          <w:rFonts w:hint="eastAsia" w:ascii="仿宋" w:hAnsi="仿宋" w:eastAsia="仿宋" w:cs="仿宋"/>
          <w:bCs/>
          <w:color w:val="000000"/>
          <w:kern w:val="0"/>
          <w:sz w:val="28"/>
          <w:szCs w:val="28"/>
        </w:rPr>
        <w:t>实验室检查</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为排除器质性病变，下列项目应作为常规检查：血、尿、便常规，粪隐血试验，肝、肾功能，血糖，病毒性肝炎血清标志物，必要时测定相应的肿瘤标志物。</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3</w:t>
      </w:r>
      <w:r>
        <w:rPr>
          <w:rFonts w:hint="eastAsia" w:ascii="仿宋" w:hAnsi="仿宋" w:eastAsia="仿宋" w:cs="仿宋"/>
          <w:bCs/>
          <w:color w:val="000000"/>
          <w:kern w:val="0"/>
          <w:sz w:val="28"/>
          <w:szCs w:val="28"/>
          <w:lang w:val="en-US" w:eastAsia="zh-CN"/>
        </w:rPr>
        <w:t>.</w:t>
      </w:r>
      <w:r>
        <w:rPr>
          <w:rFonts w:hint="eastAsia" w:ascii="仿宋" w:hAnsi="仿宋" w:eastAsia="仿宋" w:cs="仿宋"/>
          <w:bCs/>
          <w:color w:val="000000"/>
          <w:kern w:val="0"/>
          <w:sz w:val="28"/>
          <w:szCs w:val="28"/>
        </w:rPr>
        <w:t>器械检查</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（1）胸部X线摄片、心电图、肝胆胰B型超声、胃镜应作为常规检查，不愿或不适应胃镜检查者可行气钡双重造影。</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（2）CT或ERCP：个别患者B型超声不能明确者，必要时尚需做CT或ERCP。</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（3）体表胃电图：功能性消化不良患者胃动过缓比较多见，也可有胃动过速或节律失常。</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（4）胃排空功能测定：常用放射性核素闪烁扫描技术测定液体或固体食物的排空时间，钡条内服法及实时超声测定胃排空的方法。大约有50%的功能性消化不良患者存在固体排空延迟。</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（5）胃腔内压力测定：多用气囊测压法和末端开放灌注导管测压法，功能性消化不良常有近端胃容受性舒张障碍和餐后胃窦运动减弱。</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 xml:space="preserve"> </w:t>
      </w:r>
      <w:r>
        <w:rPr>
          <w:rFonts w:hint="eastAsia" w:ascii="仿宋" w:hAnsi="仿宋" w:eastAsia="仿宋" w:cs="仿宋"/>
          <w:bCs/>
          <w:color w:val="000000"/>
          <w:kern w:val="0"/>
          <w:sz w:val="28"/>
          <w:szCs w:val="28"/>
          <w:lang w:val="en-US" w:eastAsia="zh-CN"/>
        </w:rPr>
        <w:t xml:space="preserve">  </w:t>
      </w:r>
      <w:r>
        <w:rPr>
          <w:rFonts w:hint="eastAsia" w:ascii="仿宋" w:hAnsi="仿宋" w:eastAsia="仿宋" w:cs="仿宋"/>
          <w:bCs/>
          <w:color w:val="000000"/>
          <w:kern w:val="0"/>
          <w:sz w:val="28"/>
          <w:szCs w:val="28"/>
        </w:rPr>
        <w:t>（2）、（3）、（4）、（5）等不是诊断功能性消化不良所必须的，尤其后三者，只是了解功能性消化不良患者有无运动功能障碍的方法手段。</w:t>
      </w:r>
    </w:p>
    <w:p>
      <w:pPr>
        <w:keepNext w:val="0"/>
        <w:keepLines w:val="0"/>
        <w:pageBreakBefore w:val="0"/>
        <w:widowControl w:val="0"/>
        <w:kinsoku/>
        <w:wordWrap/>
        <w:overflowPunct/>
        <w:topLinePunct w:val="0"/>
        <w:autoSpaceDE/>
        <w:autoSpaceDN/>
        <w:bidi w:val="0"/>
        <w:adjustRightInd/>
        <w:snapToGrid/>
        <w:spacing w:line="520" w:lineRule="exact"/>
        <w:ind w:left="559" w:leftChars="266" w:firstLine="0" w:firstLineChars="0"/>
        <w:textAlignment w:val="auto"/>
        <w:rPr>
          <w:rFonts w:hint="eastAsia" w:ascii="仿宋" w:hAnsi="仿宋" w:eastAsia="仿宋" w:cs="仿宋"/>
          <w:bCs/>
          <w:color w:val="000000"/>
          <w:kern w:val="0"/>
          <w:sz w:val="28"/>
          <w:szCs w:val="28"/>
          <w:lang w:eastAsia="zh-CN"/>
        </w:rPr>
      </w:pPr>
      <w:r>
        <w:rPr>
          <w:rFonts w:hint="eastAsia" w:ascii="仿宋" w:hAnsi="仿宋" w:eastAsia="仿宋" w:cs="仿宋"/>
          <w:bCs/>
          <w:color w:val="000000"/>
          <w:kern w:val="0"/>
          <w:sz w:val="28"/>
          <w:szCs w:val="28"/>
          <w:lang w:val="en-US" w:eastAsia="zh-CN"/>
        </w:rPr>
        <w:t>二、</w:t>
      </w:r>
      <w:r>
        <w:rPr>
          <w:rFonts w:hint="eastAsia" w:ascii="仿宋" w:hAnsi="仿宋" w:eastAsia="仿宋" w:cs="仿宋"/>
          <w:bCs/>
          <w:color w:val="000000"/>
          <w:kern w:val="0"/>
          <w:sz w:val="28"/>
          <w:szCs w:val="28"/>
        </w:rPr>
        <w:t>辨证分型</w:t>
      </w:r>
    </w:p>
    <w:p>
      <w:pPr>
        <w:keepNext w:val="0"/>
        <w:keepLines w:val="0"/>
        <w:pageBreakBefore w:val="0"/>
        <w:widowControl w:val="0"/>
        <w:kinsoku/>
        <w:wordWrap/>
        <w:overflowPunct/>
        <w:topLinePunct w:val="0"/>
        <w:autoSpaceDE/>
        <w:autoSpaceDN/>
        <w:bidi w:val="0"/>
        <w:adjustRightInd/>
        <w:snapToGrid/>
        <w:spacing w:line="520" w:lineRule="exact"/>
        <w:ind w:left="559" w:leftChars="266" w:firstLine="0" w:firstLineChars="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1</w:t>
      </w:r>
      <w:r>
        <w:rPr>
          <w:rFonts w:hint="eastAsia" w:ascii="仿宋" w:hAnsi="仿宋" w:eastAsia="仿宋" w:cs="仿宋"/>
          <w:bCs/>
          <w:color w:val="000000"/>
          <w:kern w:val="0"/>
          <w:sz w:val="28"/>
          <w:szCs w:val="28"/>
          <w:lang w:val="en-US" w:eastAsia="zh-CN"/>
        </w:rPr>
        <w:t>.</w:t>
      </w:r>
      <w:r>
        <w:rPr>
          <w:rFonts w:hint="eastAsia" w:ascii="仿宋" w:hAnsi="仿宋" w:eastAsia="仿宋" w:cs="仿宋"/>
          <w:bCs/>
          <w:color w:val="000000"/>
          <w:kern w:val="0"/>
          <w:sz w:val="28"/>
          <w:szCs w:val="28"/>
        </w:rPr>
        <w:t>肝气郁结证</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证候特点  脘胁胀痛，痛无定处，脘闷嗳气，急躁易怒，口苦，失眠或多梦，精神抑郁，喜长叹息，咽部异物感，烧心或泛酸，腹胀纳呆或呕吐，舌淡红或尖边红，苔薄黄。脉弦。</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2</w:t>
      </w:r>
      <w:r>
        <w:rPr>
          <w:rFonts w:hint="eastAsia" w:ascii="仿宋" w:hAnsi="仿宋" w:eastAsia="仿宋" w:cs="仿宋"/>
          <w:bCs/>
          <w:color w:val="000000"/>
          <w:kern w:val="0"/>
          <w:sz w:val="28"/>
          <w:szCs w:val="28"/>
          <w:lang w:val="en-US" w:eastAsia="zh-CN"/>
        </w:rPr>
        <w:t>.</w:t>
      </w:r>
      <w:r>
        <w:rPr>
          <w:rFonts w:hint="eastAsia" w:ascii="仿宋" w:hAnsi="仿宋" w:eastAsia="仿宋" w:cs="仿宋"/>
          <w:bCs/>
          <w:color w:val="000000"/>
          <w:kern w:val="0"/>
          <w:sz w:val="28"/>
          <w:szCs w:val="28"/>
        </w:rPr>
        <w:t>脾胃气虚证</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证候特点  脘腹痞满隐痛,劳累后加重或饥饿时疼痛，纳差而饱。大便溏软，泛吐清水，嗳气不爽。口淡不渴，头晕乏力，舌质淡,体胖有齿痕,苔薄白或白腻，脉细弱。</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3</w:t>
      </w:r>
      <w:r>
        <w:rPr>
          <w:rFonts w:hint="eastAsia" w:ascii="仿宋" w:hAnsi="仿宋" w:eastAsia="仿宋" w:cs="仿宋"/>
          <w:bCs/>
          <w:color w:val="000000"/>
          <w:kern w:val="0"/>
          <w:sz w:val="28"/>
          <w:szCs w:val="28"/>
          <w:lang w:val="en-US" w:eastAsia="zh-CN"/>
        </w:rPr>
        <w:t>.</w:t>
      </w:r>
      <w:r>
        <w:rPr>
          <w:rFonts w:hint="eastAsia" w:ascii="仿宋" w:hAnsi="仿宋" w:eastAsia="仿宋" w:cs="仿宋"/>
          <w:bCs/>
          <w:color w:val="000000"/>
          <w:kern w:val="0"/>
          <w:sz w:val="28"/>
          <w:szCs w:val="28"/>
        </w:rPr>
        <w:t>湿热滞胃证（脾胃湿热证）</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证候特点  胃脘痞满，闷胀不舒，恶心欲吐或呕吐，纳呆食少，嗳气不爽，头身困重，肢软乏力，口苦吐酸，大便不爽而滞，小便黄赤，舌质红，苔黄腻，脉濡数或细数。</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4</w:t>
      </w:r>
      <w:r>
        <w:rPr>
          <w:rFonts w:hint="eastAsia" w:ascii="仿宋" w:hAnsi="仿宋" w:eastAsia="仿宋" w:cs="仿宋"/>
          <w:bCs/>
          <w:color w:val="000000"/>
          <w:kern w:val="0"/>
          <w:sz w:val="28"/>
          <w:szCs w:val="28"/>
          <w:lang w:val="en-US" w:eastAsia="zh-CN"/>
        </w:rPr>
        <w:t>.</w:t>
      </w:r>
      <w:r>
        <w:rPr>
          <w:rFonts w:hint="eastAsia" w:ascii="仿宋" w:hAnsi="仿宋" w:eastAsia="仿宋" w:cs="仿宋"/>
          <w:bCs/>
          <w:color w:val="000000"/>
          <w:kern w:val="0"/>
          <w:sz w:val="28"/>
          <w:szCs w:val="28"/>
        </w:rPr>
        <w:t>寒热错杂证</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证候特点  胃脘痞满或疼痛，胃脘嘈杂不适，心烦、口干、口苦，腹满肠鸣，遇冷加重，腹冷便溏，嗳气纳呆，小便时黄，舌质淡，苔黄。脉弦细或弦滑，</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注：合并慢性胃炎者按其分型处理。</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lang w:val="en-US" w:eastAsia="zh-CN"/>
        </w:rPr>
        <w:t xml:space="preserve">    三、</w:t>
      </w:r>
      <w:r>
        <w:rPr>
          <w:rFonts w:hint="eastAsia" w:ascii="仿宋" w:hAnsi="仿宋" w:eastAsia="仿宋" w:cs="仿宋"/>
          <w:bCs/>
          <w:color w:val="000000"/>
          <w:kern w:val="0"/>
          <w:sz w:val="28"/>
          <w:szCs w:val="28"/>
        </w:rPr>
        <w:t>治疗方案</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kern w:val="0"/>
          <w:sz w:val="28"/>
          <w:szCs w:val="28"/>
          <w:lang w:val="en-US" w:eastAsia="zh-CN"/>
        </w:rPr>
        <w:t>（一）</w:t>
      </w:r>
      <w:r>
        <w:rPr>
          <w:rFonts w:hint="eastAsia" w:ascii="仿宋" w:hAnsi="仿宋" w:eastAsia="仿宋" w:cs="仿宋"/>
          <w:color w:val="000000"/>
          <w:kern w:val="0"/>
          <w:sz w:val="28"/>
          <w:szCs w:val="28"/>
        </w:rPr>
        <w:t>中医治疗</w:t>
      </w:r>
      <w:r>
        <w:rPr>
          <w:rFonts w:hint="eastAsia" w:ascii="仿宋" w:hAnsi="仿宋" w:eastAsia="仿宋" w:cs="仿宋"/>
          <w:color w:val="000000"/>
          <w:sz w:val="28"/>
          <w:szCs w:val="28"/>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辨证论治</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lang w:val="en-US" w:eastAsia="zh-CN"/>
        </w:rPr>
        <w:t>1.</w:t>
      </w:r>
      <w:r>
        <w:rPr>
          <w:rFonts w:hint="eastAsia" w:ascii="仿宋" w:hAnsi="仿宋" w:eastAsia="仿宋" w:cs="仿宋"/>
          <w:bCs/>
          <w:color w:val="000000"/>
          <w:kern w:val="0"/>
          <w:sz w:val="28"/>
          <w:szCs w:val="28"/>
        </w:rPr>
        <w:t>肝气郁结证</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治则：疏肝解郁，理气消滞。</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方药：柴胡疏肝散合越鞠丸加减（柴胡、白芍、枳壳、陈皮、川芎、香附、神曲、苍术、栀子、甘草等）</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加减：嗳气、呃逆者加旋复花、代赭石；烧心泛酸者加浙贝母、煅乌贼骨；心烦易怒者加炒山栀、合欢花；泛吐苦水者加炒吴茱萸、酒炒黄连。</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lang w:val="en-US" w:eastAsia="zh-CN"/>
        </w:rPr>
        <w:t>2.</w:t>
      </w:r>
      <w:r>
        <w:rPr>
          <w:rFonts w:hint="eastAsia" w:ascii="仿宋" w:hAnsi="仿宋" w:eastAsia="仿宋" w:cs="仿宋"/>
          <w:bCs/>
          <w:color w:val="000000"/>
          <w:kern w:val="0"/>
          <w:sz w:val="28"/>
          <w:szCs w:val="28"/>
        </w:rPr>
        <w:t>脾胃气虚证</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治则：健脾益气，和胃降逆。</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方药：香砂六君子汤加减（木香、砂仁、半夏、陈皮、人参、茯苓、白术、甘草、生姜、红枣等）</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加减：泛吐清水者加吴茱萸，高良姜；腹泻者加炒扁豆、淮山药、炒薏苡仁；腹胀明显者加大腹皮、沉香。</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lang w:val="en-US" w:eastAsia="zh-CN"/>
        </w:rPr>
        <w:t>3.</w:t>
      </w:r>
      <w:r>
        <w:rPr>
          <w:rFonts w:hint="eastAsia" w:ascii="仿宋" w:hAnsi="仿宋" w:eastAsia="仿宋" w:cs="仿宋"/>
          <w:bCs/>
          <w:color w:val="000000"/>
          <w:kern w:val="0"/>
          <w:sz w:val="28"/>
          <w:szCs w:val="28"/>
        </w:rPr>
        <w:t>湿热滞胃证（脾胃湿热证）</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治法：清热化湿，理气和胃。</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方药：三仁汤加减（杏仁、白蔻仁、薏苡仁、半夏、厚朴、通草、滑石、淡竹叶）</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加减：恶心呕吐者加竹茹、橘皮、生姜汁；痞满明显者加川黄连、全瓜蒌、生姜；纳差者加炒谷芽、炒神曲；大便滞下不爽者加枳实、槟榔片。</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lang w:val="en-US" w:eastAsia="zh-CN"/>
        </w:rPr>
        <w:t>4.</w:t>
      </w:r>
      <w:r>
        <w:rPr>
          <w:rFonts w:hint="eastAsia" w:ascii="仿宋" w:hAnsi="仿宋" w:eastAsia="仿宋" w:cs="仿宋"/>
          <w:bCs/>
          <w:color w:val="000000"/>
          <w:kern w:val="0"/>
          <w:sz w:val="28"/>
          <w:szCs w:val="28"/>
        </w:rPr>
        <w:t>寒热错杂证</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治法：辛开苦降，和胃消痞。</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方药：半夏泻心汤加减。（半夏、黄芩、黄连、干姜、厚朴、党参、甘草、炒神曲等）</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加减：泛酸者加白芨、海螵蛸；口干口苦者加龙胆草、沙参、麦冬；苔厚腻者湿热重者加藿香、佩兰。</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lang w:val="en-US" w:eastAsia="zh-CN"/>
        </w:rPr>
        <w:t>（二）</w:t>
      </w:r>
      <w:r>
        <w:rPr>
          <w:rFonts w:hint="eastAsia" w:ascii="仿宋" w:hAnsi="仿宋" w:eastAsia="仿宋" w:cs="仿宋"/>
          <w:bCs/>
          <w:color w:val="000000"/>
          <w:kern w:val="0"/>
          <w:sz w:val="28"/>
          <w:szCs w:val="28"/>
        </w:rPr>
        <w:t>中医非药物治疗</w:t>
      </w:r>
    </w:p>
    <w:p>
      <w:pPr>
        <w:keepNext w:val="0"/>
        <w:keepLines w:val="0"/>
        <w:pageBreakBefore w:val="0"/>
        <w:widowControl w:val="0"/>
        <w:kinsoku/>
        <w:wordWrap/>
        <w:overflowPunct/>
        <w:topLinePunct w:val="0"/>
        <w:autoSpaceDE/>
        <w:autoSpaceDN/>
        <w:bidi w:val="0"/>
        <w:adjustRightInd/>
        <w:snapToGrid/>
        <w:spacing w:line="520" w:lineRule="exact"/>
        <w:ind w:firstLine="592" w:firstLineChars="200"/>
        <w:textAlignment w:val="auto"/>
        <w:rPr>
          <w:rFonts w:hint="eastAsia" w:ascii="仿宋" w:hAnsi="仿宋" w:eastAsia="仿宋" w:cs="仿宋"/>
          <w:color w:val="000000"/>
          <w:sz w:val="28"/>
          <w:szCs w:val="28"/>
        </w:rPr>
      </w:pPr>
      <w:r>
        <w:rPr>
          <w:rFonts w:hint="eastAsia" w:ascii="仿宋" w:hAnsi="仿宋" w:eastAsia="仿宋" w:cs="仿宋"/>
          <w:color w:val="000000"/>
          <w:spacing w:val="8"/>
          <w:sz w:val="28"/>
          <w:szCs w:val="28"/>
          <w:lang w:val="en-US" w:eastAsia="zh-CN"/>
        </w:rPr>
        <w:t>1.</w:t>
      </w:r>
      <w:r>
        <w:rPr>
          <w:rFonts w:hint="eastAsia" w:ascii="仿宋" w:hAnsi="仿宋" w:eastAsia="仿宋" w:cs="仿宋"/>
          <w:color w:val="000000"/>
          <w:spacing w:val="8"/>
          <w:sz w:val="28"/>
          <w:szCs w:val="28"/>
        </w:rPr>
        <w:t>穴位贴敷：胃脘疼痛者，取穴：中脘、胃俞、足三里、梁丘等；胃脘胀满者，取穴：脾俞、</w:t>
      </w:r>
      <w:r>
        <w:rPr>
          <w:rFonts w:hint="eastAsia" w:ascii="仿宋" w:hAnsi="仿宋" w:eastAsia="仿宋" w:cs="仿宋"/>
          <w:color w:val="000000"/>
          <w:sz w:val="28"/>
          <w:szCs w:val="28"/>
        </w:rPr>
        <w:t>胃俞、肾俞、天枢、神阙、中脘、关元等；嗳气反酸者，取穴：足三里、合谷、天突、中脘、内关等。</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艾灸疗法：胃脘疼痛者，取穴：中脘、气海、关元、足三里等；胃脘胀满者，取穴：神阙、中脘、下脘、建里、天枢等；嗳气反酸者，取穴：肝俞、胃俞、足三里、中脘、神阙等。</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lang w:val="en-US" w:eastAsia="zh-CN"/>
        </w:rPr>
        <w:t>（三）</w:t>
      </w:r>
      <w:r>
        <w:rPr>
          <w:rFonts w:hint="eastAsia" w:ascii="仿宋" w:hAnsi="仿宋" w:eastAsia="仿宋" w:cs="仿宋"/>
          <w:color w:val="000000"/>
          <w:kern w:val="0"/>
          <w:sz w:val="28"/>
          <w:szCs w:val="28"/>
        </w:rPr>
        <w:t>西医治疗</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lang w:val="en-US" w:eastAsia="zh-CN"/>
        </w:rPr>
        <w:t>1.</w:t>
      </w:r>
      <w:r>
        <w:rPr>
          <w:rFonts w:hint="eastAsia" w:ascii="仿宋" w:hAnsi="仿宋" w:eastAsia="仿宋" w:cs="仿宋"/>
          <w:bCs/>
          <w:color w:val="000000"/>
          <w:kern w:val="0"/>
          <w:sz w:val="28"/>
          <w:szCs w:val="28"/>
        </w:rPr>
        <w:t>一般治疗</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lang w:eastAsia="zh-CN"/>
        </w:rPr>
        <w:t>（</w:t>
      </w:r>
      <w:r>
        <w:rPr>
          <w:rFonts w:hint="eastAsia" w:ascii="仿宋" w:hAnsi="仿宋" w:eastAsia="仿宋" w:cs="仿宋"/>
          <w:bCs/>
          <w:color w:val="000000"/>
          <w:kern w:val="0"/>
          <w:sz w:val="28"/>
          <w:szCs w:val="28"/>
          <w:lang w:val="en-US" w:eastAsia="zh-CN"/>
        </w:rPr>
        <w:t>1</w:t>
      </w:r>
      <w:r>
        <w:rPr>
          <w:rFonts w:hint="eastAsia" w:ascii="仿宋" w:hAnsi="仿宋" w:eastAsia="仿宋" w:cs="仿宋"/>
          <w:bCs/>
          <w:color w:val="000000"/>
          <w:kern w:val="0"/>
          <w:sz w:val="28"/>
          <w:szCs w:val="28"/>
          <w:lang w:eastAsia="zh-CN"/>
        </w:rPr>
        <w:t>）</w:t>
      </w:r>
      <w:r>
        <w:rPr>
          <w:rFonts w:hint="eastAsia" w:ascii="仿宋" w:hAnsi="仿宋" w:eastAsia="仿宋" w:cs="仿宋"/>
          <w:bCs/>
          <w:color w:val="000000"/>
          <w:kern w:val="0"/>
          <w:sz w:val="28"/>
          <w:szCs w:val="28"/>
        </w:rPr>
        <w:t>耐心解释，增强信心：说明本病不是器质性病变，仅属功能失调所致，经调理和治疗是可以治愈的。要保持心情舒畅，增强胜病信心。必要时给予镇静和抗焦虑治疗。</w:t>
      </w:r>
    </w:p>
    <w:p>
      <w:pPr>
        <w:keepNext w:val="0"/>
        <w:keepLines w:val="0"/>
        <w:pageBreakBefore w:val="0"/>
        <w:widowControl w:val="0"/>
        <w:kinsoku/>
        <w:wordWrap/>
        <w:overflowPunct/>
        <w:topLinePunct w:val="0"/>
        <w:autoSpaceDE/>
        <w:autoSpaceDN/>
        <w:bidi w:val="0"/>
        <w:adjustRightInd/>
        <w:snapToGrid/>
        <w:spacing w:line="520" w:lineRule="exact"/>
        <w:ind w:firstLine="56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lang w:val="en-US" w:eastAsia="zh-CN"/>
        </w:rPr>
        <w:t>（2）</w:t>
      </w:r>
      <w:r>
        <w:rPr>
          <w:rFonts w:hint="eastAsia" w:ascii="仿宋" w:hAnsi="仿宋" w:eastAsia="仿宋" w:cs="仿宋"/>
          <w:bCs/>
          <w:color w:val="000000"/>
          <w:kern w:val="0"/>
          <w:sz w:val="28"/>
          <w:szCs w:val="28"/>
        </w:rPr>
        <w:t>避免刺激性食物和药物：不吃辛辣、肥腻冷硬食物，避免浓茶、咖啡、烟、酒和非甾体抗炎药。对早饱、餐后腹胀明显者，建议低脂肪及少食多餐。</w:t>
      </w:r>
    </w:p>
    <w:p>
      <w:pPr>
        <w:keepNext w:val="0"/>
        <w:keepLines w:val="0"/>
        <w:pageBreakBefore w:val="0"/>
        <w:widowControl w:val="0"/>
        <w:kinsoku/>
        <w:wordWrap/>
        <w:overflowPunct/>
        <w:topLinePunct w:val="0"/>
        <w:autoSpaceDE/>
        <w:autoSpaceDN/>
        <w:bidi w:val="0"/>
        <w:adjustRightInd/>
        <w:snapToGrid/>
        <w:spacing w:line="520" w:lineRule="exact"/>
        <w:ind w:firstLine="56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 xml:space="preserve"> </w:t>
      </w:r>
      <w:r>
        <w:rPr>
          <w:rFonts w:hint="eastAsia" w:ascii="仿宋" w:hAnsi="仿宋" w:eastAsia="仿宋" w:cs="仿宋"/>
          <w:bCs/>
          <w:color w:val="000000"/>
          <w:kern w:val="0"/>
          <w:sz w:val="28"/>
          <w:szCs w:val="28"/>
          <w:lang w:val="en-US" w:eastAsia="zh-CN"/>
        </w:rPr>
        <w:t>2.</w:t>
      </w:r>
      <w:r>
        <w:rPr>
          <w:rFonts w:hint="eastAsia" w:ascii="仿宋" w:hAnsi="仿宋" w:eastAsia="仿宋" w:cs="仿宋"/>
          <w:bCs/>
          <w:color w:val="000000"/>
          <w:kern w:val="0"/>
          <w:sz w:val="28"/>
          <w:szCs w:val="28"/>
        </w:rPr>
        <w:t>药物治疗</w:t>
      </w:r>
    </w:p>
    <w:p>
      <w:pPr>
        <w:keepNext w:val="0"/>
        <w:keepLines w:val="0"/>
        <w:pageBreakBefore w:val="0"/>
        <w:widowControl w:val="0"/>
        <w:kinsoku/>
        <w:wordWrap/>
        <w:overflowPunct/>
        <w:topLinePunct w:val="0"/>
        <w:autoSpaceDE/>
        <w:autoSpaceDN/>
        <w:bidi w:val="0"/>
        <w:adjustRightInd/>
        <w:snapToGrid/>
        <w:spacing w:line="520" w:lineRule="exact"/>
        <w:ind w:firstLine="56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lang w:val="en-US" w:eastAsia="zh-CN"/>
        </w:rPr>
        <w:t>（1）</w:t>
      </w:r>
      <w:r>
        <w:rPr>
          <w:rFonts w:hint="eastAsia" w:ascii="仿宋" w:hAnsi="仿宋" w:eastAsia="仿宋" w:cs="仿宋"/>
          <w:bCs/>
          <w:color w:val="000000"/>
          <w:kern w:val="0"/>
          <w:sz w:val="28"/>
          <w:szCs w:val="28"/>
        </w:rPr>
        <w:t>促胃肠动力剂：对各型，特别是动力障碍型消化不良疗效显著。可用吗丁啉、西沙比利或莫沙比利。</w:t>
      </w:r>
    </w:p>
    <w:p>
      <w:pPr>
        <w:keepNext w:val="0"/>
        <w:keepLines w:val="0"/>
        <w:pageBreakBefore w:val="0"/>
        <w:widowControl w:val="0"/>
        <w:kinsoku/>
        <w:wordWrap/>
        <w:overflowPunct/>
        <w:topLinePunct w:val="0"/>
        <w:autoSpaceDE/>
        <w:autoSpaceDN/>
        <w:bidi w:val="0"/>
        <w:adjustRightInd/>
        <w:snapToGrid/>
        <w:spacing w:line="520" w:lineRule="exact"/>
        <w:ind w:firstLine="56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lang w:eastAsia="zh-CN"/>
        </w:rPr>
        <w:t>（</w:t>
      </w:r>
      <w:r>
        <w:rPr>
          <w:rFonts w:hint="eastAsia" w:ascii="仿宋" w:hAnsi="仿宋" w:eastAsia="仿宋" w:cs="仿宋"/>
          <w:bCs/>
          <w:color w:val="000000"/>
          <w:kern w:val="0"/>
          <w:sz w:val="28"/>
          <w:szCs w:val="28"/>
          <w:lang w:val="en-US" w:eastAsia="zh-CN"/>
        </w:rPr>
        <w:t>2</w:t>
      </w:r>
      <w:r>
        <w:rPr>
          <w:rFonts w:hint="eastAsia" w:ascii="仿宋" w:hAnsi="仿宋" w:eastAsia="仿宋" w:cs="仿宋"/>
          <w:bCs/>
          <w:color w:val="000000"/>
          <w:kern w:val="0"/>
          <w:sz w:val="28"/>
          <w:szCs w:val="28"/>
          <w:lang w:eastAsia="zh-CN"/>
        </w:rPr>
        <w:t>）</w:t>
      </w:r>
      <w:r>
        <w:rPr>
          <w:rFonts w:hint="eastAsia" w:ascii="仿宋" w:hAnsi="仿宋" w:eastAsia="仿宋" w:cs="仿宋"/>
          <w:bCs/>
          <w:color w:val="000000"/>
          <w:kern w:val="0"/>
          <w:sz w:val="28"/>
          <w:szCs w:val="28"/>
        </w:rPr>
        <w:t>胃肠动力调节剂：马来酸曲美布汀、马来酸三甲氧苯丁氨酯均对胃肠动力有双向调节作用，特别适用于胃肠动力紊乱、肠易激综合征大便秘泻交替出现者。</w:t>
      </w:r>
    </w:p>
    <w:p>
      <w:pPr>
        <w:keepNext w:val="0"/>
        <w:keepLines w:val="0"/>
        <w:pageBreakBefore w:val="0"/>
        <w:widowControl w:val="0"/>
        <w:kinsoku/>
        <w:wordWrap/>
        <w:overflowPunct/>
        <w:topLinePunct w:val="0"/>
        <w:autoSpaceDE/>
        <w:autoSpaceDN/>
        <w:bidi w:val="0"/>
        <w:adjustRightInd/>
        <w:snapToGrid/>
        <w:spacing w:line="520" w:lineRule="exact"/>
        <w:ind w:firstLine="56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lang w:eastAsia="zh-CN"/>
        </w:rPr>
        <w:t>（</w:t>
      </w:r>
      <w:r>
        <w:rPr>
          <w:rFonts w:hint="eastAsia" w:ascii="仿宋" w:hAnsi="仿宋" w:eastAsia="仿宋" w:cs="仿宋"/>
          <w:bCs/>
          <w:color w:val="000000"/>
          <w:kern w:val="0"/>
          <w:sz w:val="28"/>
          <w:szCs w:val="28"/>
          <w:lang w:val="en-US" w:eastAsia="zh-CN"/>
        </w:rPr>
        <w:t>3</w:t>
      </w:r>
      <w:r>
        <w:rPr>
          <w:rFonts w:hint="eastAsia" w:ascii="仿宋" w:hAnsi="仿宋" w:eastAsia="仿宋" w:cs="仿宋"/>
          <w:bCs/>
          <w:color w:val="000000"/>
          <w:kern w:val="0"/>
          <w:sz w:val="28"/>
          <w:szCs w:val="28"/>
          <w:lang w:eastAsia="zh-CN"/>
        </w:rPr>
        <w:t>）</w:t>
      </w:r>
      <w:r>
        <w:rPr>
          <w:rFonts w:hint="eastAsia" w:ascii="仿宋" w:hAnsi="仿宋" w:eastAsia="仿宋" w:cs="仿宋"/>
          <w:bCs/>
          <w:color w:val="000000"/>
          <w:kern w:val="0"/>
          <w:sz w:val="28"/>
          <w:szCs w:val="28"/>
        </w:rPr>
        <w:t>抑酸剂：适用于溃疡型消化不良患者。可用H2受体阻断剂，如泰胃美、雷尼替丁、法莫替丁。也可用质子泵抑制剂，如奥美拉唑、兰索拉唑、泮托拉唑、雷贝拉唑。</w:t>
      </w:r>
    </w:p>
    <w:p>
      <w:pPr>
        <w:keepNext w:val="0"/>
        <w:keepLines w:val="0"/>
        <w:pageBreakBefore w:val="0"/>
        <w:widowControl w:val="0"/>
        <w:kinsoku/>
        <w:wordWrap/>
        <w:overflowPunct/>
        <w:topLinePunct w:val="0"/>
        <w:autoSpaceDE/>
        <w:autoSpaceDN/>
        <w:bidi w:val="0"/>
        <w:adjustRightInd/>
        <w:snapToGrid/>
        <w:spacing w:line="520" w:lineRule="exact"/>
        <w:ind w:firstLine="56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lang w:eastAsia="zh-CN"/>
        </w:rPr>
        <w:t>（</w:t>
      </w:r>
      <w:r>
        <w:rPr>
          <w:rFonts w:hint="eastAsia" w:ascii="仿宋" w:hAnsi="仿宋" w:eastAsia="仿宋" w:cs="仿宋"/>
          <w:bCs/>
          <w:color w:val="000000"/>
          <w:kern w:val="0"/>
          <w:sz w:val="28"/>
          <w:szCs w:val="28"/>
          <w:lang w:val="en-US" w:eastAsia="zh-CN"/>
        </w:rPr>
        <w:t>4</w:t>
      </w:r>
      <w:r>
        <w:rPr>
          <w:rFonts w:hint="eastAsia" w:ascii="仿宋" w:hAnsi="仿宋" w:eastAsia="仿宋" w:cs="仿宋"/>
          <w:bCs/>
          <w:color w:val="000000"/>
          <w:kern w:val="0"/>
          <w:sz w:val="28"/>
          <w:szCs w:val="28"/>
          <w:lang w:eastAsia="zh-CN"/>
        </w:rPr>
        <w:t>）</w:t>
      </w:r>
      <w:r>
        <w:rPr>
          <w:rFonts w:hint="eastAsia" w:ascii="仿宋" w:hAnsi="仿宋" w:eastAsia="仿宋" w:cs="仿宋"/>
          <w:bCs/>
          <w:color w:val="000000"/>
          <w:kern w:val="0"/>
          <w:sz w:val="28"/>
          <w:szCs w:val="28"/>
        </w:rPr>
        <w:t>胃粘膜保护剂：对合并慢性胃炎者尤为适用。如铋剂（德诺、丽珠得乐、果胶铋、迪乐等），硫糖铝，麦滋林，施维舒，喜克溃等任选一种。</w:t>
      </w:r>
    </w:p>
    <w:p>
      <w:pPr>
        <w:keepNext w:val="0"/>
        <w:keepLines w:val="0"/>
        <w:pageBreakBefore w:val="0"/>
        <w:widowControl w:val="0"/>
        <w:kinsoku/>
        <w:wordWrap/>
        <w:overflowPunct/>
        <w:topLinePunct w:val="0"/>
        <w:autoSpaceDE/>
        <w:autoSpaceDN/>
        <w:bidi w:val="0"/>
        <w:adjustRightInd/>
        <w:snapToGrid/>
        <w:spacing w:line="520" w:lineRule="exact"/>
        <w:ind w:firstLine="56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lang w:val="en-US" w:eastAsia="zh-CN"/>
        </w:rPr>
        <w:t>（5）</w:t>
      </w:r>
      <w:r>
        <w:rPr>
          <w:rFonts w:hint="eastAsia" w:ascii="仿宋" w:hAnsi="仿宋" w:eastAsia="仿宋" w:cs="仿宋"/>
          <w:bCs/>
          <w:color w:val="000000"/>
          <w:kern w:val="0"/>
          <w:sz w:val="28"/>
          <w:szCs w:val="28"/>
        </w:rPr>
        <w:t>其他药物：</w:t>
      </w:r>
    </w:p>
    <w:p>
      <w:pPr>
        <w:keepNext w:val="0"/>
        <w:keepLines w:val="0"/>
        <w:pageBreakBefore w:val="0"/>
        <w:widowControl w:val="0"/>
        <w:kinsoku/>
        <w:wordWrap/>
        <w:overflowPunct/>
        <w:topLinePunct w:val="0"/>
        <w:autoSpaceDE/>
        <w:autoSpaceDN/>
        <w:bidi w:val="0"/>
        <w:adjustRightInd/>
        <w:snapToGrid/>
        <w:spacing w:line="520" w:lineRule="exact"/>
        <w:ind w:firstLine="840" w:firstLineChars="300"/>
        <w:textAlignment w:val="auto"/>
        <w:rPr>
          <w:rFonts w:hint="eastAsia" w:ascii="仿宋" w:hAnsi="仿宋" w:eastAsia="仿宋" w:cs="仿宋"/>
          <w:bCs/>
          <w:color w:val="000000"/>
          <w:kern w:val="0"/>
          <w:sz w:val="28"/>
          <w:szCs w:val="28"/>
        </w:rPr>
      </w:pPr>
      <w:r>
        <w:rPr>
          <w:rFonts w:hint="eastAsia" w:ascii="仿宋" w:hAnsi="仿宋" w:eastAsia="仿宋" w:cs="仿宋"/>
          <w:color w:val="000000"/>
          <w:kern w:val="0"/>
          <w:sz w:val="28"/>
          <w:szCs w:val="28"/>
        </w:rPr>
        <w:fldChar w:fldCharType="begin"/>
      </w:r>
      <w:r>
        <w:rPr>
          <w:rFonts w:hint="eastAsia" w:ascii="仿宋" w:hAnsi="仿宋" w:eastAsia="仿宋" w:cs="仿宋"/>
          <w:color w:val="000000"/>
          <w:kern w:val="0"/>
          <w:sz w:val="28"/>
          <w:szCs w:val="28"/>
        </w:rPr>
        <w:instrText xml:space="preserve"> = 1 \* GB3 \* MERGEFORMAT </w:instrText>
      </w:r>
      <w:r>
        <w:rPr>
          <w:rFonts w:hint="eastAsia" w:ascii="仿宋" w:hAnsi="仿宋" w:eastAsia="仿宋" w:cs="仿宋"/>
          <w:color w:val="000000"/>
          <w:kern w:val="0"/>
          <w:sz w:val="28"/>
          <w:szCs w:val="28"/>
        </w:rPr>
        <w:fldChar w:fldCharType="separate"/>
      </w:r>
      <w:r>
        <w:rPr>
          <w:rFonts w:hint="eastAsia" w:ascii="仿宋" w:hAnsi="仿宋" w:eastAsia="仿宋" w:cs="仿宋"/>
          <w:color w:val="000000"/>
          <w:sz w:val="28"/>
          <w:szCs w:val="28"/>
        </w:rPr>
        <w:t>①</w:t>
      </w:r>
      <w:r>
        <w:rPr>
          <w:rFonts w:hint="eastAsia" w:ascii="仿宋" w:hAnsi="仿宋" w:eastAsia="仿宋" w:cs="仿宋"/>
          <w:color w:val="000000"/>
          <w:kern w:val="0"/>
          <w:sz w:val="28"/>
          <w:szCs w:val="28"/>
        </w:rPr>
        <w:fldChar w:fldCharType="end"/>
      </w:r>
      <w:r>
        <w:rPr>
          <w:rFonts w:hint="eastAsia" w:ascii="仿宋" w:hAnsi="仿宋" w:eastAsia="仿宋" w:cs="仿宋"/>
          <w:bCs/>
          <w:color w:val="000000"/>
          <w:kern w:val="0"/>
          <w:sz w:val="28"/>
          <w:szCs w:val="28"/>
        </w:rPr>
        <w:t>内脏止痛剂非多托素能降低胃的高敏性，有止痛作用。</w:t>
      </w:r>
    </w:p>
    <w:p>
      <w:pPr>
        <w:keepNext w:val="0"/>
        <w:keepLines w:val="0"/>
        <w:pageBreakBefore w:val="0"/>
        <w:widowControl w:val="0"/>
        <w:kinsoku/>
        <w:wordWrap/>
        <w:overflowPunct/>
        <w:topLinePunct w:val="0"/>
        <w:autoSpaceDE/>
        <w:autoSpaceDN/>
        <w:bidi w:val="0"/>
        <w:adjustRightInd/>
        <w:snapToGrid/>
        <w:spacing w:line="520" w:lineRule="exact"/>
        <w:ind w:firstLine="840" w:firstLineChars="3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lang w:val="en-US" w:eastAsia="zh-CN"/>
        </w:rPr>
        <w:t>②</w:t>
      </w:r>
      <w:r>
        <w:rPr>
          <w:rFonts w:hint="eastAsia" w:ascii="仿宋" w:hAnsi="仿宋" w:eastAsia="仿宋" w:cs="仿宋"/>
          <w:bCs/>
          <w:color w:val="000000"/>
          <w:kern w:val="0"/>
          <w:sz w:val="28"/>
          <w:szCs w:val="28"/>
        </w:rPr>
        <w:t>5-HT1激动剂如舒马普坦、丁螺环酮能改善胃的容受性、改善与进食有关的症状。</w:t>
      </w:r>
    </w:p>
    <w:p>
      <w:pPr>
        <w:keepNext w:val="0"/>
        <w:keepLines w:val="0"/>
        <w:pageBreakBefore w:val="0"/>
        <w:widowControl w:val="0"/>
        <w:kinsoku/>
        <w:wordWrap/>
        <w:overflowPunct/>
        <w:topLinePunct w:val="0"/>
        <w:autoSpaceDE/>
        <w:autoSpaceDN/>
        <w:bidi w:val="0"/>
        <w:adjustRightInd/>
        <w:snapToGrid/>
        <w:spacing w:line="520" w:lineRule="exact"/>
        <w:ind w:firstLine="840" w:firstLineChars="3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lang w:val="en-US" w:eastAsia="zh-CN"/>
        </w:rPr>
        <w:t>③</w:t>
      </w:r>
      <w:r>
        <w:rPr>
          <w:rFonts w:hint="eastAsia" w:ascii="仿宋" w:hAnsi="仿宋" w:eastAsia="仿宋" w:cs="仿宋"/>
          <w:bCs/>
          <w:color w:val="000000"/>
          <w:kern w:val="0"/>
          <w:sz w:val="28"/>
          <w:szCs w:val="28"/>
        </w:rPr>
        <w:t>止呕剂恩丹司琼或格拉司琼为5-HT4受体拮抗剂，对恶心呕吐症状有效。</w:t>
      </w:r>
    </w:p>
    <w:p>
      <w:pPr>
        <w:keepNext w:val="0"/>
        <w:keepLines w:val="0"/>
        <w:pageBreakBefore w:val="0"/>
        <w:widowControl w:val="0"/>
        <w:kinsoku/>
        <w:wordWrap/>
        <w:overflowPunct/>
        <w:topLinePunct w:val="0"/>
        <w:autoSpaceDE/>
        <w:autoSpaceDN/>
        <w:bidi w:val="0"/>
        <w:adjustRightInd/>
        <w:snapToGrid/>
        <w:spacing w:line="520" w:lineRule="exact"/>
        <w:ind w:firstLine="840" w:firstLineChars="300"/>
        <w:textAlignment w:val="auto"/>
        <w:rPr>
          <w:rFonts w:hint="eastAsia" w:ascii="仿宋" w:hAnsi="仿宋" w:eastAsia="仿宋" w:cs="仿宋"/>
          <w:color w:val="000000"/>
          <w:sz w:val="28"/>
          <w:szCs w:val="28"/>
        </w:rPr>
      </w:pPr>
      <w:r>
        <w:rPr>
          <w:rFonts w:hint="eastAsia" w:ascii="仿宋" w:hAnsi="仿宋" w:eastAsia="仿宋" w:cs="仿宋"/>
          <w:bCs/>
          <w:color w:val="000000"/>
          <w:kern w:val="0"/>
          <w:sz w:val="28"/>
          <w:szCs w:val="28"/>
          <w:lang w:val="en-US" w:eastAsia="zh-CN"/>
        </w:rPr>
        <w:t>④</w:t>
      </w:r>
      <w:r>
        <w:rPr>
          <w:rFonts w:hint="eastAsia" w:ascii="仿宋" w:hAnsi="仿宋" w:eastAsia="仿宋" w:cs="仿宋"/>
          <w:bCs/>
          <w:color w:val="000000"/>
          <w:kern w:val="0"/>
          <w:sz w:val="28"/>
          <w:szCs w:val="28"/>
        </w:rPr>
        <w:t>抗焦虑抑郁药阿普唑仑（佳乐定）、帕罗西汀，对症状顽固及精神症状者有效。</w:t>
      </w:r>
    </w:p>
    <w:p>
      <w:pPr>
        <w:keepNext w:val="0"/>
        <w:keepLines w:val="0"/>
        <w:pageBreakBefore w:val="0"/>
        <w:widowControl w:val="0"/>
        <w:numPr>
          <w:ilvl w:val="0"/>
          <w:numId w:val="2"/>
        </w:numPr>
        <w:kinsoku/>
        <w:wordWrap/>
        <w:overflowPunct/>
        <w:topLinePunct w:val="0"/>
        <w:autoSpaceDE/>
        <w:autoSpaceDN/>
        <w:bidi w:val="0"/>
        <w:adjustRightInd/>
        <w:snapToGrid/>
        <w:spacing w:line="520" w:lineRule="exact"/>
        <w:ind w:left="700" w:leftChars="0" w:firstLine="0" w:firstLineChars="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疗效评判</w:t>
      </w:r>
    </w:p>
    <w:p>
      <w:pPr>
        <w:keepNext w:val="0"/>
        <w:keepLines w:val="0"/>
        <w:pageBreakBefore w:val="0"/>
        <w:widowControl w:val="0"/>
        <w:numPr>
          <w:ilvl w:val="0"/>
          <w:numId w:val="3"/>
        </w:numPr>
        <w:kinsoku/>
        <w:wordWrap/>
        <w:overflowPunct/>
        <w:topLinePunct w:val="0"/>
        <w:autoSpaceDE/>
        <w:autoSpaceDN/>
        <w:bidi w:val="0"/>
        <w:adjustRightInd/>
        <w:snapToGrid/>
        <w:spacing w:line="520" w:lineRule="exact"/>
        <w:ind w:left="700" w:leftChars="0"/>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总疗效</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lang w:val="en-US" w:eastAsia="zh-CN"/>
        </w:rPr>
        <w:t>1.</w:t>
      </w:r>
      <w:r>
        <w:rPr>
          <w:rFonts w:hint="eastAsia" w:ascii="仿宋" w:hAnsi="仿宋" w:eastAsia="仿宋" w:cs="仿宋"/>
          <w:color w:val="000000"/>
          <w:kern w:val="0"/>
          <w:sz w:val="28"/>
          <w:szCs w:val="28"/>
        </w:rPr>
        <w:t>临床治愈：症状、体征消失或改善在3级以上，异常指标基本恢复正常、保持2个月以上不再复发；</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lang w:val="en-US" w:eastAsia="zh-CN"/>
        </w:rPr>
        <w:t>2.</w:t>
      </w:r>
      <w:r>
        <w:rPr>
          <w:rFonts w:hint="eastAsia" w:ascii="仿宋" w:hAnsi="仿宋" w:eastAsia="仿宋" w:cs="仿宋"/>
          <w:color w:val="000000"/>
          <w:kern w:val="0"/>
          <w:sz w:val="28"/>
          <w:szCs w:val="28"/>
        </w:rPr>
        <w:t>显效：症状、体征减少或改善在2级以上，异常指标明显改善；</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lang w:val="en-US" w:eastAsia="zh-CN"/>
        </w:rPr>
        <w:t xml:space="preserve">    3.</w:t>
      </w:r>
      <w:r>
        <w:rPr>
          <w:rFonts w:hint="eastAsia" w:ascii="仿宋" w:hAnsi="仿宋" w:eastAsia="仿宋" w:cs="仿宋"/>
          <w:color w:val="000000"/>
          <w:kern w:val="0"/>
          <w:sz w:val="28"/>
          <w:szCs w:val="28"/>
        </w:rPr>
        <w:t>好转：症状、体征减轻或改善在１级以上，异常指标好转。</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lang w:val="en-US" w:eastAsia="zh-CN"/>
        </w:rPr>
        <w:t xml:space="preserve">    4.</w:t>
      </w:r>
      <w:r>
        <w:rPr>
          <w:rFonts w:hint="eastAsia" w:ascii="仿宋" w:hAnsi="仿宋" w:eastAsia="仿宋" w:cs="仿宋"/>
          <w:color w:val="000000"/>
          <w:kern w:val="0"/>
          <w:sz w:val="28"/>
          <w:szCs w:val="28"/>
        </w:rPr>
        <w:t>无效：症状、体征及异常指标均无好转。</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lang w:eastAsia="zh-CN"/>
        </w:rPr>
        <w:t>（</w:t>
      </w:r>
      <w:r>
        <w:rPr>
          <w:rFonts w:hint="eastAsia" w:ascii="仿宋" w:hAnsi="仿宋" w:eastAsia="仿宋" w:cs="仿宋"/>
          <w:color w:val="000000"/>
          <w:kern w:val="0"/>
          <w:sz w:val="28"/>
          <w:szCs w:val="28"/>
          <w:lang w:val="en-US" w:eastAsia="zh-CN"/>
        </w:rPr>
        <w:t>二</w:t>
      </w:r>
      <w:r>
        <w:rPr>
          <w:rFonts w:hint="eastAsia" w:ascii="仿宋" w:hAnsi="仿宋" w:eastAsia="仿宋" w:cs="仿宋"/>
          <w:color w:val="000000"/>
          <w:kern w:val="0"/>
          <w:sz w:val="28"/>
          <w:szCs w:val="28"/>
          <w:lang w:eastAsia="zh-CN"/>
        </w:rPr>
        <w:t>）</w:t>
      </w:r>
      <w:r>
        <w:rPr>
          <w:rFonts w:hint="eastAsia" w:ascii="仿宋" w:hAnsi="仿宋" w:eastAsia="仿宋" w:cs="仿宋"/>
          <w:color w:val="000000"/>
          <w:kern w:val="0"/>
          <w:sz w:val="28"/>
          <w:szCs w:val="28"/>
        </w:rPr>
        <w:t xml:space="preserve">症状疗效  </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按临床治愈、显效、好转、无效4个层次来表达，按计分法算出相应的率和总有效率。</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kern w:val="0"/>
          <w:sz w:val="28"/>
          <w:szCs w:val="28"/>
        </w:rPr>
        <w:t>症状分级</w:t>
      </w:r>
    </w:p>
    <w:tbl>
      <w:tblPr>
        <w:tblStyle w:val="6"/>
        <w:tblW w:w="91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1849"/>
        <w:gridCol w:w="1712"/>
        <w:gridCol w:w="1492"/>
        <w:gridCol w:w="1591"/>
        <w:gridCol w:w="1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20"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症状  </w:t>
            </w:r>
          </w:p>
        </w:tc>
        <w:tc>
          <w:tcPr>
            <w:tcW w:w="1849"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20"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Ⅳ级（++++）</w:t>
            </w:r>
          </w:p>
        </w:tc>
        <w:tc>
          <w:tcPr>
            <w:tcW w:w="1712"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20"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Ⅲ级（+++）</w:t>
            </w:r>
          </w:p>
        </w:tc>
        <w:tc>
          <w:tcPr>
            <w:tcW w:w="1492"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20"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Ⅱ级（++）</w:t>
            </w:r>
          </w:p>
        </w:tc>
        <w:tc>
          <w:tcPr>
            <w:tcW w:w="1591"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20"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Ⅰ级（+）</w:t>
            </w:r>
          </w:p>
        </w:tc>
        <w:tc>
          <w:tcPr>
            <w:tcW w:w="1227"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20" w:line="52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0级（-）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1．神疲，乏力</w:t>
            </w:r>
          </w:p>
        </w:tc>
        <w:tc>
          <w:tcPr>
            <w:tcW w:w="1849"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精神不振，不能胜任工作  </w:t>
            </w:r>
          </w:p>
        </w:tc>
        <w:tc>
          <w:tcPr>
            <w:tcW w:w="1712"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身体疲倦，不耐重工作</w:t>
            </w:r>
          </w:p>
        </w:tc>
        <w:tc>
          <w:tcPr>
            <w:tcW w:w="1492"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四肢乏力，不耐持久工作</w:t>
            </w:r>
          </w:p>
        </w:tc>
        <w:tc>
          <w:tcPr>
            <w:tcW w:w="1591"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容易疲劳，但可胜任工作     </w:t>
            </w:r>
          </w:p>
        </w:tc>
        <w:tc>
          <w:tcPr>
            <w:tcW w:w="1227"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2．胃纳减少   </w:t>
            </w:r>
          </w:p>
        </w:tc>
        <w:tc>
          <w:tcPr>
            <w:tcW w:w="1849"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食量减少1/2以上  </w:t>
            </w:r>
          </w:p>
        </w:tc>
        <w:tc>
          <w:tcPr>
            <w:tcW w:w="1712"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食量减少1/3以上，不足1/2</w:t>
            </w:r>
          </w:p>
        </w:tc>
        <w:tc>
          <w:tcPr>
            <w:tcW w:w="1492"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食量减少1/3以下</w:t>
            </w:r>
          </w:p>
        </w:tc>
        <w:tc>
          <w:tcPr>
            <w:tcW w:w="1591"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食量不减，但觉乏味 </w:t>
            </w:r>
          </w:p>
        </w:tc>
        <w:tc>
          <w:tcPr>
            <w:tcW w:w="1227"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1240"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3．脘腹隐痛，食后腹胀</w:t>
            </w:r>
          </w:p>
        </w:tc>
        <w:tc>
          <w:tcPr>
            <w:tcW w:w="1849"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整日脘腹隐痛或腹胀    </w:t>
            </w:r>
          </w:p>
        </w:tc>
        <w:tc>
          <w:tcPr>
            <w:tcW w:w="1712"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脘腹隐痛或食后腹胀不足2个小时</w:t>
            </w:r>
          </w:p>
        </w:tc>
        <w:tc>
          <w:tcPr>
            <w:tcW w:w="1492"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偶有脘腹隐痛，或食后腹胀少于1小时</w:t>
            </w:r>
          </w:p>
        </w:tc>
        <w:tc>
          <w:tcPr>
            <w:tcW w:w="1591"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偶有脘腹隐痛，食后腹胀半小时内自行缓解 </w:t>
            </w:r>
          </w:p>
        </w:tc>
        <w:tc>
          <w:tcPr>
            <w:tcW w:w="1227"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4．大便溏而不爽</w:t>
            </w:r>
          </w:p>
        </w:tc>
        <w:tc>
          <w:tcPr>
            <w:tcW w:w="1849"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大便呈糊状，每日多于3次</w:t>
            </w:r>
          </w:p>
        </w:tc>
        <w:tc>
          <w:tcPr>
            <w:tcW w:w="1712"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大便不成形，每日1～2次</w:t>
            </w:r>
          </w:p>
        </w:tc>
        <w:tc>
          <w:tcPr>
            <w:tcW w:w="1492"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大便稍溏，每日1次</w:t>
            </w:r>
          </w:p>
        </w:tc>
        <w:tc>
          <w:tcPr>
            <w:tcW w:w="1591"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大便溏或先硬后溏 </w:t>
            </w:r>
          </w:p>
        </w:tc>
        <w:tc>
          <w:tcPr>
            <w:tcW w:w="1227"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5．胸胁、脘腹胀痛</w:t>
            </w:r>
          </w:p>
        </w:tc>
        <w:tc>
          <w:tcPr>
            <w:tcW w:w="1849"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呈刺痛性质，需服止痛药</w:t>
            </w:r>
          </w:p>
        </w:tc>
        <w:tc>
          <w:tcPr>
            <w:tcW w:w="1712"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每于情绪波动时发生胀痛</w:t>
            </w:r>
          </w:p>
        </w:tc>
        <w:tc>
          <w:tcPr>
            <w:tcW w:w="1492"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某一部位发生疼痛，时间少于2个小时 </w:t>
            </w:r>
          </w:p>
        </w:tc>
        <w:tc>
          <w:tcPr>
            <w:tcW w:w="1591"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偶而发生疼痛，半小时内可自行缓解</w:t>
            </w:r>
          </w:p>
        </w:tc>
        <w:tc>
          <w:tcPr>
            <w:tcW w:w="1227"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6．嗳气、泛酸</w:t>
            </w:r>
          </w:p>
        </w:tc>
        <w:tc>
          <w:tcPr>
            <w:tcW w:w="1849"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嗳气每日多于10次，并有酸水泛出</w:t>
            </w:r>
          </w:p>
        </w:tc>
        <w:tc>
          <w:tcPr>
            <w:tcW w:w="1712"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嗳气每日7～10次，有烧心感</w:t>
            </w:r>
          </w:p>
        </w:tc>
        <w:tc>
          <w:tcPr>
            <w:tcW w:w="1492"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嗳气每日4～6次，有易饥感 </w:t>
            </w:r>
          </w:p>
        </w:tc>
        <w:tc>
          <w:tcPr>
            <w:tcW w:w="1591"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嗳气每日少于4次   </w:t>
            </w:r>
          </w:p>
        </w:tc>
        <w:tc>
          <w:tcPr>
            <w:tcW w:w="1227"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7．恶心、呕吐</w:t>
            </w:r>
          </w:p>
        </w:tc>
        <w:tc>
          <w:tcPr>
            <w:tcW w:w="1849"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经常呕吐涎沫，质稀量多</w:t>
            </w:r>
          </w:p>
        </w:tc>
        <w:tc>
          <w:tcPr>
            <w:tcW w:w="1712"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时吐涎沫，数量不多 </w:t>
            </w:r>
          </w:p>
        </w:tc>
        <w:tc>
          <w:tcPr>
            <w:tcW w:w="1492"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偶有呕吐涎沫  </w:t>
            </w:r>
          </w:p>
        </w:tc>
        <w:tc>
          <w:tcPr>
            <w:tcW w:w="1591"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自觉恶心，无物呕出 </w:t>
            </w:r>
          </w:p>
        </w:tc>
        <w:tc>
          <w:tcPr>
            <w:tcW w:w="1227"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8．烦躁易怒，或失眠多梦</w:t>
            </w:r>
          </w:p>
        </w:tc>
        <w:tc>
          <w:tcPr>
            <w:tcW w:w="1849"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经常烦躁发怒，难以自我控制，易失眠</w:t>
            </w:r>
          </w:p>
        </w:tc>
        <w:tc>
          <w:tcPr>
            <w:tcW w:w="1712"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易烦躁发怒，但多数能控制，夜间多梦 </w:t>
            </w:r>
          </w:p>
        </w:tc>
        <w:tc>
          <w:tcPr>
            <w:tcW w:w="1492"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有时情绪不稳定，易烦躁发怒，夜眠易醒</w:t>
            </w:r>
          </w:p>
        </w:tc>
        <w:tc>
          <w:tcPr>
            <w:tcW w:w="1591"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偶有情绪不宁，睡眠基本正常</w:t>
            </w:r>
          </w:p>
        </w:tc>
        <w:tc>
          <w:tcPr>
            <w:tcW w:w="1227"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9．口干苦，或咽部如有物梗阻感</w:t>
            </w:r>
          </w:p>
        </w:tc>
        <w:tc>
          <w:tcPr>
            <w:tcW w:w="1849"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整日觉口干苦，咽部有物梗阻感，伴胸闷、时叹息</w:t>
            </w:r>
          </w:p>
        </w:tc>
        <w:tc>
          <w:tcPr>
            <w:tcW w:w="1712"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精神抑郁，时有梗阻感，有时咯痰，晨起口干苦</w:t>
            </w:r>
          </w:p>
        </w:tc>
        <w:tc>
          <w:tcPr>
            <w:tcW w:w="1492"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偶有口干苦，自觉咽部有梗阻感，不咯痰</w:t>
            </w:r>
          </w:p>
        </w:tc>
        <w:tc>
          <w:tcPr>
            <w:tcW w:w="1591"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咽部偶有梗阻感，短时间内可缓解 </w:t>
            </w:r>
          </w:p>
        </w:tc>
        <w:tc>
          <w:tcPr>
            <w:tcW w:w="1227" w:type="dxa"/>
            <w:noWrap w:val="0"/>
            <w:vAlign w:val="top"/>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52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无</w:t>
            </w:r>
          </w:p>
        </w:tc>
      </w:tr>
    </w:tbl>
    <w:p>
      <w:pPr>
        <w:keepNext w:val="0"/>
        <w:keepLines w:val="0"/>
        <w:pageBreakBefore w:val="0"/>
        <w:widowControl w:val="0"/>
        <w:numPr>
          <w:ilvl w:val="0"/>
          <w:numId w:val="3"/>
        </w:numPr>
        <w:kinsoku/>
        <w:wordWrap/>
        <w:overflowPunct/>
        <w:topLinePunct w:val="0"/>
        <w:autoSpaceDE/>
        <w:autoSpaceDN/>
        <w:bidi w:val="0"/>
        <w:adjustRightInd/>
        <w:snapToGrid/>
        <w:spacing w:line="520" w:lineRule="exact"/>
        <w:ind w:left="700" w:leftChars="0" w:firstLine="0" w:firstLineChars="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 xml:space="preserve">疗效指数  </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lang w:val="en-US" w:eastAsia="zh-CN"/>
        </w:rPr>
        <w:t>1.</w:t>
      </w:r>
      <w:r>
        <w:rPr>
          <w:rFonts w:hint="eastAsia" w:ascii="仿宋" w:hAnsi="仿宋" w:eastAsia="仿宋" w:cs="仿宋"/>
          <w:bCs/>
          <w:color w:val="000000"/>
          <w:kern w:val="0"/>
          <w:sz w:val="28"/>
          <w:szCs w:val="28"/>
        </w:rPr>
        <w:t>按每级3分计，即Ⅰ级3分、Ⅱ级6分、Ⅲ级9分、Ⅳ12级分，计算疗效指数：疗效指数=（疗前证候总分-疗后剩分数）/疗前证候总分×100%</w:t>
      </w:r>
    </w:p>
    <w:p>
      <w:pPr>
        <w:keepNext w:val="0"/>
        <w:keepLines w:val="0"/>
        <w:pageBreakBefore w:val="0"/>
        <w:widowControl w:val="0"/>
        <w:kinsoku/>
        <w:wordWrap/>
        <w:overflowPunct/>
        <w:topLinePunct w:val="0"/>
        <w:autoSpaceDE/>
        <w:autoSpaceDN/>
        <w:bidi w:val="0"/>
        <w:adjustRightInd/>
        <w:snapToGrid/>
        <w:spacing w:line="520" w:lineRule="exact"/>
        <w:ind w:firstLine="56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lang w:val="en-US" w:eastAsia="zh-CN"/>
        </w:rPr>
        <w:t>2.</w:t>
      </w:r>
      <w:r>
        <w:rPr>
          <w:rFonts w:hint="eastAsia" w:ascii="仿宋" w:hAnsi="仿宋" w:eastAsia="仿宋" w:cs="仿宋"/>
          <w:bCs/>
          <w:color w:val="000000"/>
          <w:kern w:val="0"/>
          <w:sz w:val="28"/>
          <w:szCs w:val="28"/>
        </w:rPr>
        <w:t>疗效指数&lt;25%为无效；26%～50%为好转；51%～85%为显效；&gt;86%为临床治愈。</w:t>
      </w:r>
    </w:p>
    <w:p>
      <w:pPr>
        <w:keepNext w:val="0"/>
        <w:keepLines w:val="0"/>
        <w:pageBreakBefore w:val="0"/>
        <w:widowControl w:val="0"/>
        <w:kinsoku/>
        <w:wordWrap/>
        <w:overflowPunct/>
        <w:topLinePunct w:val="0"/>
        <w:autoSpaceDE/>
        <w:autoSpaceDN/>
        <w:bidi w:val="0"/>
        <w:adjustRightInd/>
        <w:snapToGrid/>
        <w:spacing w:line="520" w:lineRule="exact"/>
        <w:ind w:firstLine="560"/>
        <w:textAlignment w:val="auto"/>
        <w:rPr>
          <w:rFonts w:hint="eastAsia" w:ascii="仿宋" w:hAnsi="仿宋" w:eastAsia="仿宋" w:cs="仿宋"/>
          <w:bCs/>
          <w:color w:val="000000"/>
          <w:kern w:val="0"/>
          <w:sz w:val="28"/>
          <w:szCs w:val="28"/>
          <w:lang w:eastAsia="zh-CN"/>
        </w:rPr>
      </w:pPr>
      <w:r>
        <w:rPr>
          <w:rFonts w:hint="eastAsia" w:ascii="仿宋" w:hAnsi="仿宋" w:eastAsia="仿宋" w:cs="仿宋"/>
          <w:bCs/>
          <w:color w:val="000000"/>
          <w:kern w:val="0"/>
          <w:sz w:val="28"/>
          <w:szCs w:val="28"/>
          <w:lang w:val="en-US" w:eastAsia="zh-CN"/>
        </w:rPr>
        <w:t>3.</w:t>
      </w:r>
      <w:r>
        <w:rPr>
          <w:rFonts w:hint="eastAsia" w:ascii="仿宋" w:hAnsi="仿宋" w:eastAsia="仿宋" w:cs="仿宋"/>
          <w:bCs/>
          <w:color w:val="000000"/>
          <w:kern w:val="0"/>
          <w:sz w:val="28"/>
          <w:szCs w:val="28"/>
        </w:rPr>
        <w:t>临床表现</w:t>
      </w:r>
      <w:r>
        <w:rPr>
          <w:rFonts w:hint="eastAsia" w:ascii="仿宋" w:hAnsi="仿宋" w:eastAsia="仿宋" w:cs="仿宋"/>
          <w:bCs/>
          <w:color w:val="000000"/>
          <w:kern w:val="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lang w:eastAsia="zh-CN"/>
        </w:rPr>
        <w:t>（</w:t>
      </w:r>
      <w:r>
        <w:rPr>
          <w:rFonts w:hint="eastAsia" w:ascii="仿宋" w:hAnsi="仿宋" w:eastAsia="仿宋" w:cs="仿宋"/>
          <w:bCs/>
          <w:color w:val="000000"/>
          <w:kern w:val="0"/>
          <w:sz w:val="28"/>
          <w:szCs w:val="28"/>
          <w:lang w:val="en-US" w:eastAsia="zh-CN"/>
        </w:rPr>
        <w:t>1</w:t>
      </w:r>
      <w:r>
        <w:rPr>
          <w:rFonts w:hint="eastAsia" w:ascii="仿宋" w:hAnsi="仿宋" w:eastAsia="仿宋" w:cs="仿宋"/>
          <w:bCs/>
          <w:color w:val="000000"/>
          <w:kern w:val="0"/>
          <w:sz w:val="28"/>
          <w:szCs w:val="28"/>
          <w:lang w:eastAsia="zh-CN"/>
        </w:rPr>
        <w:t>）</w:t>
      </w:r>
      <w:r>
        <w:rPr>
          <w:rFonts w:hint="eastAsia" w:ascii="仿宋" w:hAnsi="仿宋" w:eastAsia="仿宋" w:cs="仿宋"/>
          <w:bCs/>
          <w:color w:val="000000"/>
          <w:kern w:val="0"/>
          <w:sz w:val="28"/>
          <w:szCs w:val="28"/>
        </w:rPr>
        <w:t>症状</w:t>
      </w:r>
      <w:r>
        <w:rPr>
          <w:rFonts w:hint="eastAsia" w:ascii="仿宋" w:hAnsi="仿宋" w:eastAsia="仿宋" w:cs="仿宋"/>
          <w:bCs/>
          <w:color w:val="000000"/>
          <w:kern w:val="0"/>
          <w:sz w:val="28"/>
          <w:szCs w:val="28"/>
          <w:lang w:eastAsia="zh-CN"/>
        </w:rPr>
        <w:t>：</w:t>
      </w:r>
      <w:r>
        <w:rPr>
          <w:rFonts w:hint="eastAsia" w:ascii="仿宋" w:hAnsi="仿宋" w:eastAsia="仿宋" w:cs="仿宋"/>
          <w:bCs/>
          <w:color w:val="000000"/>
          <w:kern w:val="0"/>
          <w:sz w:val="28"/>
          <w:szCs w:val="28"/>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上腹痛：指上腹正中部疼痛，可为隐痛、胀痛、空腹痛或餐后痛等；</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上腹不适：指上腹胀、早饱、胀气、恶心等。</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lang w:eastAsia="zh-CN"/>
        </w:rPr>
        <w:t>（</w:t>
      </w:r>
      <w:r>
        <w:rPr>
          <w:rFonts w:hint="eastAsia" w:ascii="仿宋" w:hAnsi="仿宋" w:eastAsia="仿宋" w:cs="仿宋"/>
          <w:bCs/>
          <w:color w:val="000000"/>
          <w:kern w:val="0"/>
          <w:sz w:val="28"/>
          <w:szCs w:val="28"/>
          <w:lang w:val="en-US" w:eastAsia="zh-CN"/>
        </w:rPr>
        <w:t>2</w:t>
      </w:r>
      <w:r>
        <w:rPr>
          <w:rFonts w:hint="eastAsia" w:ascii="仿宋" w:hAnsi="仿宋" w:eastAsia="仿宋" w:cs="仿宋"/>
          <w:bCs/>
          <w:color w:val="000000"/>
          <w:kern w:val="0"/>
          <w:sz w:val="28"/>
          <w:szCs w:val="28"/>
          <w:lang w:eastAsia="zh-CN"/>
        </w:rPr>
        <w:t>）</w:t>
      </w:r>
      <w:r>
        <w:rPr>
          <w:rFonts w:hint="eastAsia" w:ascii="仿宋" w:hAnsi="仿宋" w:eastAsia="仿宋" w:cs="仿宋"/>
          <w:bCs/>
          <w:color w:val="000000"/>
          <w:kern w:val="0"/>
          <w:sz w:val="28"/>
          <w:szCs w:val="28"/>
        </w:rPr>
        <w:t>体征</w:t>
      </w:r>
      <w:r>
        <w:rPr>
          <w:rFonts w:hint="eastAsia" w:ascii="仿宋" w:hAnsi="仿宋" w:eastAsia="仿宋" w:cs="仿宋"/>
          <w:bCs/>
          <w:color w:val="000000"/>
          <w:kern w:val="0"/>
          <w:sz w:val="28"/>
          <w:szCs w:val="28"/>
          <w:lang w:eastAsia="zh-CN"/>
        </w:rPr>
        <w:t>：</w:t>
      </w:r>
      <w:r>
        <w:rPr>
          <w:rFonts w:hint="eastAsia" w:ascii="仿宋" w:hAnsi="仿宋" w:eastAsia="仿宋" w:cs="仿宋"/>
          <w:bCs/>
          <w:color w:val="000000"/>
          <w:kern w:val="0"/>
          <w:sz w:val="28"/>
          <w:szCs w:val="28"/>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bCs/>
          <w:color w:val="000000"/>
          <w:kern w:val="0"/>
          <w:sz w:val="28"/>
          <w:szCs w:val="28"/>
        </w:rPr>
        <w:t>多不明显。</w:t>
      </w:r>
      <w:r>
        <w:rPr>
          <w:rFonts w:hint="eastAsia" w:ascii="仿宋" w:hAnsi="仿宋" w:eastAsia="仿宋" w:cs="仿宋"/>
          <w:color w:val="000000"/>
          <w:sz w:val="28"/>
          <w:szCs w:val="28"/>
        </w:rPr>
        <w:t xml:space="preserve">   </w:t>
      </w:r>
    </w:p>
    <w:p>
      <w:pPr>
        <w:pStyle w:val="5"/>
        <w:keepNext w:val="0"/>
        <w:keepLines w:val="0"/>
        <w:pageBreakBefore w:val="0"/>
        <w:widowControl/>
        <w:kinsoku/>
        <w:wordWrap/>
        <w:overflowPunct/>
        <w:topLinePunct w:val="0"/>
        <w:autoSpaceDE/>
        <w:autoSpaceDN/>
        <w:bidi w:val="0"/>
        <w:adjustRightInd/>
        <w:snapToGrid/>
        <w:spacing w:beforeAutospacing="0" w:after="0" w:afterAutospacing="0" w:line="560" w:lineRule="exact"/>
        <w:ind w:left="0" w:right="0" w:firstLine="0"/>
        <w:jc w:val="both"/>
        <w:textAlignment w:val="auto"/>
        <w:rPr>
          <w:rFonts w:hint="eastAsia" w:ascii="仿宋_GB2312" w:hAnsi="仿宋_GB2312" w:eastAsia="仿宋_GB2312" w:cs="仿宋_GB2312"/>
          <w:b w:val="0"/>
          <w:i w:val="0"/>
          <w:caps w:val="0"/>
          <w:color w:val="000000"/>
          <w:spacing w:val="0"/>
          <w:sz w:val="30"/>
          <w:szCs w:val="30"/>
          <w:u w:val="none"/>
        </w:rPr>
      </w:pPr>
      <w:r>
        <w:rPr>
          <w:rFonts w:hint="eastAsia" w:ascii="仿宋_GB2312" w:hAnsi="仿宋_GB2312" w:eastAsia="仿宋_GB2312" w:cs="仿宋_GB2312"/>
          <w:b w:val="0"/>
          <w:i w:val="0"/>
          <w:caps w:val="0"/>
          <w:color w:val="000000"/>
          <w:spacing w:val="0"/>
          <w:sz w:val="30"/>
          <w:szCs w:val="30"/>
          <w:u w:val="none"/>
        </w:rPr>
        <w:t> </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0"/>
          <w:szCs w:val="30"/>
        </w:rPr>
      </w:pPr>
    </w:p>
    <w:p>
      <w:pPr>
        <w:spacing w:line="320" w:lineRule="exact"/>
        <w:rPr>
          <w:rFonts w:hint="eastAsia" w:ascii="黑体" w:hAnsi="黑体" w:eastAsia="黑体" w:cs="仿宋_GB2312"/>
          <w:sz w:val="32"/>
        </w:rPr>
      </w:pPr>
    </w:p>
    <w:p>
      <w:pPr>
        <w:spacing w:line="600" w:lineRule="exact"/>
        <w:jc w:val="center"/>
        <w:rPr>
          <w:rFonts w:hint="eastAsia" w:ascii="仿宋_GB2312" w:eastAsia="仿宋_GB2312"/>
          <w:sz w:val="32"/>
          <w:szCs w:val="32"/>
        </w:rPr>
      </w:pPr>
    </w:p>
    <w:p>
      <w:pPr>
        <w:spacing w:line="600" w:lineRule="exact"/>
        <w:jc w:val="center"/>
        <w:rPr>
          <w:rFonts w:hint="eastAsia" w:ascii="仿宋_GB2312" w:eastAsia="仿宋_GB2312"/>
          <w:sz w:val="32"/>
          <w:szCs w:val="32"/>
        </w:rPr>
      </w:pPr>
    </w:p>
    <w:p>
      <w:pPr>
        <w:spacing w:line="600" w:lineRule="exact"/>
        <w:jc w:val="center"/>
        <w:rPr>
          <w:rFonts w:hint="eastAsia" w:ascii="仿宋_GB2312" w:eastAsia="仿宋_GB2312"/>
          <w:sz w:val="32"/>
          <w:szCs w:val="32"/>
        </w:rPr>
      </w:pPr>
    </w:p>
    <w:p>
      <w:pPr>
        <w:spacing w:line="600" w:lineRule="exact"/>
        <w:jc w:val="center"/>
        <w:rPr>
          <w:rFonts w:hint="eastAsia" w:ascii="仿宋_GB2312" w:eastAsia="仿宋_GB2312"/>
          <w:sz w:val="32"/>
          <w:szCs w:val="32"/>
        </w:rPr>
      </w:pPr>
    </w:p>
    <w:p>
      <w:pPr>
        <w:spacing w:line="600" w:lineRule="exact"/>
        <w:jc w:val="center"/>
        <w:rPr>
          <w:rFonts w:hint="eastAsia" w:ascii="仿宋_GB2312" w:eastAsia="仿宋_GB2312"/>
          <w:sz w:val="32"/>
          <w:szCs w:val="32"/>
        </w:rPr>
      </w:pPr>
    </w:p>
    <w:p>
      <w:pPr>
        <w:spacing w:line="600" w:lineRule="exact"/>
        <w:jc w:val="center"/>
        <w:rPr>
          <w:rFonts w:hint="eastAsia" w:ascii="仿宋_GB2312" w:eastAsia="仿宋_GB2312"/>
          <w:sz w:val="32"/>
          <w:szCs w:val="32"/>
        </w:rPr>
      </w:pPr>
    </w:p>
    <w:p>
      <w:pPr>
        <w:spacing w:line="600" w:lineRule="exact"/>
        <w:jc w:val="center"/>
        <w:rPr>
          <w:rFonts w:hint="eastAsia" w:ascii="仿宋_GB2312" w:eastAsia="仿宋_GB2312"/>
          <w:sz w:val="32"/>
          <w:szCs w:val="32"/>
        </w:rPr>
      </w:pPr>
    </w:p>
    <w:p>
      <w:pPr>
        <w:spacing w:line="600" w:lineRule="exact"/>
        <w:jc w:val="center"/>
        <w:rPr>
          <w:rFonts w:hint="eastAsia" w:ascii="仿宋_GB2312" w:eastAsia="仿宋_GB2312"/>
          <w:sz w:val="32"/>
          <w:szCs w:val="32"/>
        </w:rPr>
      </w:pPr>
    </w:p>
    <w:p>
      <w:pPr>
        <w:spacing w:line="600" w:lineRule="exact"/>
        <w:jc w:val="center"/>
        <w:rPr>
          <w:rFonts w:hint="eastAsia" w:ascii="仿宋_GB2312" w:eastAsia="仿宋_GB2312"/>
          <w:sz w:val="32"/>
          <w:szCs w:val="32"/>
        </w:rPr>
      </w:pPr>
    </w:p>
    <w:p>
      <w:pPr>
        <w:jc w:val="center"/>
        <w:rPr>
          <w:rFonts w:hint="eastAsia" w:ascii="方正小标宋简体" w:hAnsi="方正小标宋简体" w:eastAsia="方正小标宋简体" w:cs="方正小标宋简体"/>
          <w:b w:val="0"/>
          <w:bCs w:val="0"/>
          <w:i w:val="0"/>
          <w:iCs w:val="0"/>
          <w:caps w:val="0"/>
          <w:color w:val="333333"/>
          <w:spacing w:val="0"/>
          <w:sz w:val="44"/>
          <w:szCs w:val="44"/>
          <w:shd w:val="clear" w:fill="FFFFFF"/>
        </w:rPr>
      </w:pPr>
      <w:bookmarkStart w:id="0" w:name="_Toc19869583"/>
      <w:r>
        <w:rPr>
          <w:rFonts w:hint="eastAsia" w:ascii="方正小标宋简体" w:hAnsi="方正小标宋简体" w:eastAsia="方正小标宋简体" w:cs="方正小标宋简体"/>
          <w:b w:val="0"/>
          <w:bCs w:val="0"/>
          <w:i w:val="0"/>
          <w:iCs w:val="0"/>
          <w:caps w:val="0"/>
          <w:color w:val="333333"/>
          <w:spacing w:val="0"/>
          <w:sz w:val="44"/>
          <w:szCs w:val="44"/>
          <w:shd w:val="clear" w:fill="FFFFFF"/>
        </w:rPr>
        <w:t>哮证（支气管哮喘）</w:t>
      </w:r>
      <w:bookmarkEnd w:id="0"/>
      <w:r>
        <w:rPr>
          <w:rFonts w:hint="eastAsia" w:ascii="方正小标宋简体" w:hAnsi="方正小标宋简体" w:eastAsia="方正小标宋简体" w:cs="方正小标宋简体"/>
          <w:b w:val="0"/>
          <w:bCs w:val="0"/>
          <w:i w:val="0"/>
          <w:iCs w:val="0"/>
          <w:caps w:val="0"/>
          <w:color w:val="333333"/>
          <w:spacing w:val="0"/>
          <w:sz w:val="44"/>
          <w:szCs w:val="44"/>
          <w:shd w:val="clear" w:fill="FFFFFF"/>
        </w:rPr>
        <w:t>中医诊疗方案</w:t>
      </w:r>
    </w:p>
    <w:p>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支气管哮喘(bronchial asthma)是由多种细胞(如嗜酸性粒细胞、肥大细胞、T淋巴细胞、中性粒细胞、气道上皮细胞等)和细胞组分参与的气道慢性炎症性疾患。这种慢性炎症导致气道高反应性的增加，通常出现广泛多变的可逆性气流受限，并引起反复发作性的喘息、气急、胸闷或咳嗽等症状，常在夜间和(或)清晨发作、加剧，多数患者可自行缓解或经治疗缓解。</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支气管哮喘属于中医“哮证”、“喘证”、“咳嗽”等范畴。</w:t>
      </w:r>
    </w:p>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一、</w:t>
      </w:r>
      <w:r>
        <w:rPr>
          <w:rFonts w:hint="eastAsia" w:ascii="仿宋" w:hAnsi="仿宋" w:eastAsia="仿宋" w:cs="仿宋"/>
          <w:sz w:val="28"/>
          <w:szCs w:val="28"/>
        </w:rPr>
        <w:t>诊断标准</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(一)临床诊断</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1</w:t>
      </w:r>
      <w:r>
        <w:rPr>
          <w:rFonts w:hint="eastAsia" w:ascii="仿宋" w:hAnsi="仿宋" w:eastAsia="仿宋" w:cs="仿宋"/>
          <w:sz w:val="28"/>
          <w:szCs w:val="28"/>
          <w:lang w:val="en-US" w:eastAsia="zh-CN"/>
        </w:rPr>
        <w:t>.</w:t>
      </w:r>
      <w:r>
        <w:rPr>
          <w:rFonts w:hint="eastAsia" w:ascii="仿宋" w:hAnsi="仿宋" w:eastAsia="仿宋" w:cs="仿宋"/>
          <w:sz w:val="28"/>
          <w:szCs w:val="28"/>
        </w:rPr>
        <w:t>反复发作喘息、气急、胸闷或咳嗽，多与接触变应原、冷空气、物理、化学性刺激、病毒性上呼吸道感染、运动等有关。</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2．发作时在双肺可闻及散在或弥漫性，以呼气相为主的哮鸣音，呼气相延长。</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3</w:t>
      </w:r>
      <w:r>
        <w:rPr>
          <w:rFonts w:hint="eastAsia" w:ascii="仿宋" w:hAnsi="仿宋" w:eastAsia="仿宋" w:cs="仿宋"/>
          <w:sz w:val="28"/>
          <w:szCs w:val="28"/>
          <w:lang w:val="en-US" w:eastAsia="zh-CN"/>
        </w:rPr>
        <w:t>.</w:t>
      </w:r>
      <w:r>
        <w:rPr>
          <w:rFonts w:hint="eastAsia" w:ascii="仿宋" w:hAnsi="仿宋" w:eastAsia="仿宋" w:cs="仿宋"/>
          <w:sz w:val="28"/>
          <w:szCs w:val="28"/>
        </w:rPr>
        <w:t>上述症状可经治疗缓解或自行缓解。</w:t>
      </w:r>
    </w:p>
    <w:p>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4</w:t>
      </w:r>
      <w:r>
        <w:rPr>
          <w:rFonts w:hint="eastAsia" w:ascii="仿宋" w:hAnsi="仿宋" w:eastAsia="仿宋" w:cs="仿宋"/>
          <w:sz w:val="28"/>
          <w:szCs w:val="28"/>
          <w:lang w:val="en-US" w:eastAsia="zh-CN"/>
        </w:rPr>
        <w:t>.</w:t>
      </w:r>
      <w:r>
        <w:rPr>
          <w:rFonts w:hint="eastAsia" w:ascii="仿宋" w:hAnsi="仿宋" w:eastAsia="仿宋" w:cs="仿宋"/>
          <w:sz w:val="28"/>
          <w:szCs w:val="28"/>
        </w:rPr>
        <w:t>除其他疾病所引起的喘息、气促、胸闷和咳嗽外。</w:t>
      </w:r>
    </w:p>
    <w:p>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5</w:t>
      </w:r>
      <w:r>
        <w:rPr>
          <w:rFonts w:hint="eastAsia" w:ascii="仿宋" w:hAnsi="仿宋" w:eastAsia="仿宋" w:cs="仿宋"/>
          <w:sz w:val="28"/>
          <w:szCs w:val="28"/>
          <w:lang w:val="en-US" w:eastAsia="zh-CN"/>
        </w:rPr>
        <w:t>.</w:t>
      </w:r>
      <w:r>
        <w:rPr>
          <w:rFonts w:hint="eastAsia" w:ascii="仿宋" w:hAnsi="仿宋" w:eastAsia="仿宋" w:cs="仿宋"/>
          <w:sz w:val="28"/>
          <w:szCs w:val="28"/>
        </w:rPr>
        <w:t>临床症状不典型者（如无明显喘息性体征），应至少具备以下一项试验阳性：①支气管激发试验或运动试验阳性；②支气管舒张试验阳性[第一秒钟用力呼气容积（FEV1）增加12%以上，且FEV1增加绝对值&gt;200ml]；③最大呼气流量（PEF）昼夜波动率或日内变异率≥20%。</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符合1</w:t>
      </w:r>
      <w:r>
        <w:rPr>
          <w:rFonts w:hint="eastAsia" w:ascii="仿宋" w:hAnsi="仿宋" w:eastAsia="仿宋" w:cs="仿宋"/>
          <w:sz w:val="28"/>
          <w:szCs w:val="28"/>
          <w:lang w:val="en-US" w:eastAsia="zh-CN"/>
        </w:rPr>
        <w:t>-</w:t>
      </w:r>
      <w:r>
        <w:rPr>
          <w:rFonts w:hint="eastAsia" w:ascii="仿宋" w:hAnsi="仿宋" w:eastAsia="仿宋" w:cs="仿宋"/>
          <w:sz w:val="28"/>
          <w:szCs w:val="28"/>
        </w:rPr>
        <w:t>4条或4、5条者，可以诊断支气管哮喘。</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（二）分期</w:t>
      </w:r>
    </w:p>
    <w:p>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急性发作期：指由于各种诱因使症状较前加重，肺功能明显下降的过程。</w:t>
      </w:r>
    </w:p>
    <w:p>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慢性持续期：指在相当长的时间内，每周均不同频度和（或）不同程度的出现症状（喘息、气急、胸闷、咳嗽等）。</w:t>
      </w:r>
    </w:p>
    <w:p>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缓解期：指经过治疗或未经治疗症状、体征消失，肺功能恢复到急性发作前水平，并维持4周以上。</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（三）病情严重程度分级</w:t>
      </w:r>
    </w:p>
    <w:p>
      <w:pPr>
        <w:keepNext w:val="0"/>
        <w:keepLines w:val="0"/>
        <w:pageBreakBefore w:val="0"/>
        <w:kinsoku/>
        <w:wordWrap/>
        <w:overflowPunct/>
        <w:topLinePunct w:val="0"/>
        <w:autoSpaceDE/>
        <w:autoSpaceDN/>
        <w:bidi w:val="0"/>
        <w:adjustRightInd/>
        <w:snapToGrid/>
        <w:spacing w:line="520" w:lineRule="exact"/>
        <w:ind w:firstLine="719" w:firstLineChars="257"/>
        <w:textAlignment w:val="auto"/>
        <w:rPr>
          <w:rFonts w:hint="eastAsia" w:ascii="仿宋" w:hAnsi="仿宋" w:eastAsia="仿宋" w:cs="仿宋"/>
          <w:sz w:val="28"/>
          <w:szCs w:val="28"/>
        </w:rPr>
      </w:pPr>
      <w:r>
        <w:rPr>
          <w:rFonts w:hint="eastAsia" w:ascii="仿宋" w:hAnsi="仿宋" w:eastAsia="仿宋" w:cs="仿宋"/>
          <w:sz w:val="28"/>
          <w:szCs w:val="28"/>
        </w:rPr>
        <w:t>1.治疗前哮喘病情程度分级：包括新发生的哮喘者和既往已诊断为哮喘而长时间应用药物治疗的患者。详见表1。</w:t>
      </w:r>
    </w:p>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b/>
          <w:sz w:val="28"/>
          <w:szCs w:val="28"/>
        </w:rPr>
      </w:pPr>
      <w:r>
        <w:rPr>
          <w:rFonts w:hint="eastAsia" w:ascii="仿宋" w:hAnsi="仿宋" w:eastAsia="仿宋" w:cs="仿宋"/>
          <w:b/>
          <w:sz w:val="28"/>
          <w:szCs w:val="28"/>
        </w:rPr>
        <w:t>表1支气管哮喘病情严重程度分级表</w:t>
      </w:r>
    </w:p>
    <w:tbl>
      <w:tblPr>
        <w:tblStyle w:val="8"/>
        <w:tblW w:w="8861" w:type="dxa"/>
        <w:tblInd w:w="0" w:type="dxa"/>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548"/>
        <w:gridCol w:w="7313"/>
      </w:tblGrid>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1548" w:type="dxa"/>
            <w:tcBorders>
              <w:top w:val="single" w:color="auto" w:sz="4" w:space="0"/>
              <w:left w:val="single" w:color="auto" w:sz="4" w:space="0"/>
              <w:bottom w:val="single" w:color="000000" w:sz="6" w:space="0"/>
              <w:right w:val="single" w:color="000000" w:sz="6"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b w:val="0"/>
                <w:bCs/>
                <w:kern w:val="0"/>
                <w:sz w:val="28"/>
                <w:szCs w:val="28"/>
              </w:rPr>
            </w:pPr>
            <w:r>
              <w:rPr>
                <w:rFonts w:hint="eastAsia" w:ascii="仿宋" w:hAnsi="仿宋" w:eastAsia="仿宋" w:cs="仿宋"/>
                <w:b w:val="0"/>
                <w:bCs/>
                <w:kern w:val="0"/>
                <w:sz w:val="28"/>
                <w:szCs w:val="28"/>
              </w:rPr>
              <w:t>分级</w:t>
            </w:r>
          </w:p>
        </w:tc>
        <w:tc>
          <w:tcPr>
            <w:tcW w:w="7313" w:type="dxa"/>
            <w:tcBorders>
              <w:top w:val="single" w:color="auto" w:sz="4" w:space="0"/>
              <w:left w:val="single" w:color="000000" w:sz="6" w:space="0"/>
              <w:bottom w:val="single" w:color="000000" w:sz="6" w:space="0"/>
              <w:right w:val="single" w:color="auto" w:sz="4" w:space="0"/>
            </w:tcBorders>
            <w:noWrap w:val="0"/>
            <w:vAlign w:val="top"/>
          </w:tcPr>
          <w:p>
            <w:pPr>
              <w:keepNext w:val="0"/>
              <w:keepLines w:val="0"/>
              <w:pageBreakBefore w:val="0"/>
              <w:tabs>
                <w:tab w:val="left" w:pos="2085"/>
              </w:tabs>
              <w:kinsoku/>
              <w:wordWrap/>
              <w:overflowPunct/>
              <w:topLinePunct w:val="0"/>
              <w:autoSpaceDE/>
              <w:autoSpaceDN/>
              <w:bidi w:val="0"/>
              <w:adjustRightInd/>
              <w:snapToGrid/>
              <w:spacing w:line="520" w:lineRule="exact"/>
              <w:textAlignment w:val="auto"/>
              <w:rPr>
                <w:rFonts w:hint="eastAsia" w:ascii="仿宋" w:hAnsi="仿宋" w:eastAsia="仿宋" w:cs="仿宋"/>
                <w:b w:val="0"/>
                <w:bCs/>
                <w:kern w:val="0"/>
                <w:sz w:val="28"/>
                <w:szCs w:val="28"/>
              </w:rPr>
            </w:pPr>
            <w:r>
              <w:rPr>
                <w:rFonts w:hint="eastAsia" w:ascii="仿宋" w:hAnsi="仿宋" w:eastAsia="仿宋" w:cs="仿宋"/>
                <w:b/>
                <w:bCs/>
                <w:kern w:val="0"/>
                <w:sz w:val="28"/>
                <w:szCs w:val="28"/>
              </w:rPr>
              <w:tab/>
            </w:r>
            <w:r>
              <w:rPr>
                <w:rFonts w:hint="eastAsia" w:ascii="仿宋" w:hAnsi="仿宋" w:eastAsia="仿宋" w:cs="仿宋"/>
                <w:b w:val="0"/>
                <w:bCs/>
                <w:kern w:val="0"/>
                <w:sz w:val="28"/>
                <w:szCs w:val="28"/>
              </w:rPr>
              <w:t>临床症状</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1548" w:type="dxa"/>
            <w:tcBorders>
              <w:top w:val="single" w:color="000000" w:sz="6" w:space="0"/>
              <w:left w:val="single" w:color="auto" w:sz="4" w:space="0"/>
              <w:bottom w:val="single" w:color="000000" w:sz="6" w:space="0"/>
              <w:right w:val="single" w:color="000000" w:sz="6"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b w:val="0"/>
                <w:bCs/>
                <w:kern w:val="0"/>
                <w:sz w:val="28"/>
                <w:szCs w:val="28"/>
              </w:rPr>
            </w:pPr>
            <w:r>
              <w:rPr>
                <w:rFonts w:hint="eastAsia" w:ascii="仿宋" w:hAnsi="仿宋" w:eastAsia="仿宋" w:cs="仿宋"/>
                <w:b w:val="0"/>
                <w:bCs/>
                <w:kern w:val="0"/>
                <w:sz w:val="28"/>
                <w:szCs w:val="28"/>
              </w:rPr>
              <w:t>间歇发作</w:t>
            </w:r>
          </w:p>
        </w:tc>
        <w:tc>
          <w:tcPr>
            <w:tcW w:w="7313" w:type="dxa"/>
            <w:tcBorders>
              <w:top w:val="single" w:color="000000" w:sz="6" w:space="0"/>
              <w:left w:val="single" w:color="000000" w:sz="6" w:space="0"/>
              <w:bottom w:val="single" w:color="000000" w:sz="6"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bCs/>
                <w:kern w:val="0"/>
                <w:sz w:val="28"/>
                <w:szCs w:val="28"/>
              </w:rPr>
            </w:pPr>
            <w:r>
              <w:rPr>
                <w:rFonts w:hint="eastAsia" w:ascii="仿宋" w:hAnsi="仿宋" w:eastAsia="仿宋" w:cs="仿宋"/>
                <w:bCs/>
                <w:kern w:val="0"/>
                <w:sz w:val="28"/>
                <w:szCs w:val="28"/>
              </w:rPr>
              <w:t>症状&lt;每周1次；短暂发作；夜间哮喘症状≤每月2次；FEV1占预计值%≥80%或PEF≥80%个人最佳值，PEF或FEV1变异率&lt;20%</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1548" w:type="dxa"/>
            <w:tcBorders>
              <w:top w:val="single" w:color="000000" w:sz="6" w:space="0"/>
              <w:left w:val="single" w:color="auto" w:sz="4" w:space="0"/>
              <w:bottom w:val="single" w:color="000000" w:sz="6" w:space="0"/>
              <w:right w:val="single" w:color="000000" w:sz="6"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b w:val="0"/>
                <w:bCs/>
                <w:kern w:val="0"/>
                <w:sz w:val="28"/>
                <w:szCs w:val="28"/>
              </w:rPr>
            </w:pPr>
            <w:r>
              <w:rPr>
                <w:rFonts w:hint="eastAsia" w:ascii="仿宋" w:hAnsi="仿宋" w:eastAsia="仿宋" w:cs="仿宋"/>
                <w:b w:val="0"/>
                <w:bCs/>
                <w:kern w:val="0"/>
                <w:sz w:val="28"/>
                <w:szCs w:val="28"/>
              </w:rPr>
              <w:t>轻度持续</w:t>
            </w:r>
          </w:p>
        </w:tc>
        <w:tc>
          <w:tcPr>
            <w:tcW w:w="7313" w:type="dxa"/>
            <w:tcBorders>
              <w:top w:val="single" w:color="000000" w:sz="6" w:space="0"/>
              <w:left w:val="single" w:color="000000" w:sz="6" w:space="0"/>
              <w:bottom w:val="single" w:color="000000" w:sz="6"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bCs/>
                <w:kern w:val="0"/>
                <w:sz w:val="28"/>
                <w:szCs w:val="28"/>
              </w:rPr>
            </w:pPr>
            <w:r>
              <w:rPr>
                <w:rFonts w:hint="eastAsia" w:ascii="仿宋" w:hAnsi="仿宋" w:eastAsia="仿宋" w:cs="仿宋"/>
                <w:bCs/>
                <w:kern w:val="0"/>
                <w:sz w:val="28"/>
                <w:szCs w:val="28"/>
              </w:rPr>
              <w:t>症状≥每周1次，但&lt;每天1次；可能影响活动和睡眠；夜间哮喘症状&gt;每月2次，但&lt;每周1次；FEV1占预计值%≥80%或PEF≥80%个人最佳值，PEF或FEV1变异率20%</w:t>
            </w:r>
            <w:r>
              <w:rPr>
                <w:rFonts w:hint="eastAsia" w:ascii="仿宋" w:hAnsi="仿宋" w:eastAsia="仿宋" w:cs="仿宋"/>
                <w:bCs/>
                <w:kern w:val="0"/>
                <w:sz w:val="28"/>
                <w:szCs w:val="28"/>
                <w:lang w:eastAsia="zh-CN"/>
              </w:rPr>
              <w:t>-</w:t>
            </w:r>
            <w:r>
              <w:rPr>
                <w:rFonts w:hint="eastAsia" w:ascii="仿宋" w:hAnsi="仿宋" w:eastAsia="仿宋" w:cs="仿宋"/>
                <w:bCs/>
                <w:kern w:val="0"/>
                <w:sz w:val="28"/>
                <w:szCs w:val="28"/>
              </w:rPr>
              <w:t>30%</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1548" w:type="dxa"/>
            <w:tcBorders>
              <w:top w:val="single" w:color="000000" w:sz="6" w:space="0"/>
              <w:left w:val="single" w:color="auto" w:sz="4" w:space="0"/>
              <w:bottom w:val="single" w:color="000000" w:sz="6" w:space="0"/>
              <w:right w:val="single" w:color="000000" w:sz="6"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b w:val="0"/>
                <w:bCs/>
                <w:kern w:val="0"/>
                <w:sz w:val="28"/>
                <w:szCs w:val="28"/>
              </w:rPr>
            </w:pPr>
            <w:r>
              <w:rPr>
                <w:rFonts w:hint="eastAsia" w:ascii="仿宋" w:hAnsi="仿宋" w:eastAsia="仿宋" w:cs="仿宋"/>
                <w:b w:val="0"/>
                <w:bCs/>
                <w:kern w:val="0"/>
                <w:sz w:val="28"/>
                <w:szCs w:val="28"/>
              </w:rPr>
              <w:t>中度持续</w:t>
            </w:r>
          </w:p>
        </w:tc>
        <w:tc>
          <w:tcPr>
            <w:tcW w:w="7313" w:type="dxa"/>
            <w:tcBorders>
              <w:top w:val="single" w:color="000000" w:sz="6" w:space="0"/>
              <w:left w:val="single" w:color="000000" w:sz="6" w:space="0"/>
              <w:bottom w:val="single" w:color="000000" w:sz="6"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bCs/>
                <w:kern w:val="0"/>
                <w:sz w:val="28"/>
                <w:szCs w:val="28"/>
              </w:rPr>
            </w:pPr>
            <w:r>
              <w:rPr>
                <w:rFonts w:hint="eastAsia" w:ascii="仿宋" w:hAnsi="仿宋" w:eastAsia="仿宋" w:cs="仿宋"/>
                <w:bCs/>
                <w:kern w:val="0"/>
                <w:sz w:val="28"/>
                <w:szCs w:val="28"/>
              </w:rPr>
              <w:t>每日有症状；影响活动和睡眠；夜间哮喘症状&gt;每周1次；FEV1占预计值%为60%</w:t>
            </w:r>
            <w:r>
              <w:rPr>
                <w:rFonts w:hint="eastAsia" w:ascii="仿宋" w:hAnsi="仿宋" w:eastAsia="仿宋" w:cs="仿宋"/>
                <w:bCs/>
                <w:kern w:val="0"/>
                <w:sz w:val="28"/>
                <w:szCs w:val="28"/>
                <w:lang w:eastAsia="zh-CN"/>
              </w:rPr>
              <w:t>-</w:t>
            </w:r>
            <w:r>
              <w:rPr>
                <w:rFonts w:hint="eastAsia" w:ascii="仿宋" w:hAnsi="仿宋" w:eastAsia="仿宋" w:cs="仿宋"/>
                <w:bCs/>
                <w:kern w:val="0"/>
                <w:sz w:val="28"/>
                <w:szCs w:val="28"/>
              </w:rPr>
              <w:t>79%或PEF≥60%</w:t>
            </w:r>
            <w:r>
              <w:rPr>
                <w:rFonts w:hint="eastAsia" w:ascii="仿宋" w:hAnsi="仿宋" w:eastAsia="仿宋" w:cs="仿宋"/>
                <w:bCs/>
                <w:kern w:val="0"/>
                <w:sz w:val="28"/>
                <w:szCs w:val="28"/>
                <w:lang w:eastAsia="zh-CN"/>
              </w:rPr>
              <w:t>-</w:t>
            </w:r>
            <w:r>
              <w:rPr>
                <w:rFonts w:hint="eastAsia" w:ascii="仿宋" w:hAnsi="仿宋" w:eastAsia="仿宋" w:cs="仿宋"/>
                <w:bCs/>
                <w:kern w:val="0"/>
                <w:sz w:val="28"/>
                <w:szCs w:val="28"/>
              </w:rPr>
              <w:t>79%个人最佳值，PEF或FEV1变异率&gt;30%</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1548" w:type="dxa"/>
            <w:tcBorders>
              <w:top w:val="single" w:color="000000" w:sz="6" w:space="0"/>
              <w:left w:val="single" w:color="auto" w:sz="4" w:space="0"/>
              <w:bottom w:val="single" w:color="auto" w:sz="4" w:space="0"/>
              <w:right w:val="single" w:color="000000" w:sz="6"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b w:val="0"/>
                <w:bCs/>
                <w:kern w:val="0"/>
                <w:sz w:val="28"/>
                <w:szCs w:val="28"/>
              </w:rPr>
            </w:pPr>
            <w:r>
              <w:rPr>
                <w:rFonts w:hint="eastAsia" w:ascii="仿宋" w:hAnsi="仿宋" w:eastAsia="仿宋" w:cs="仿宋"/>
                <w:b w:val="0"/>
                <w:bCs/>
                <w:kern w:val="0"/>
                <w:sz w:val="28"/>
                <w:szCs w:val="28"/>
              </w:rPr>
              <w:t>重度持续</w:t>
            </w:r>
          </w:p>
        </w:tc>
        <w:tc>
          <w:tcPr>
            <w:tcW w:w="7313" w:type="dxa"/>
            <w:tcBorders>
              <w:top w:val="single" w:color="000000" w:sz="6" w:space="0"/>
              <w:left w:val="single" w:color="000000" w:sz="6"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bCs/>
                <w:kern w:val="0"/>
                <w:sz w:val="28"/>
                <w:szCs w:val="28"/>
              </w:rPr>
            </w:pPr>
            <w:r>
              <w:rPr>
                <w:rFonts w:hint="eastAsia" w:ascii="仿宋" w:hAnsi="仿宋" w:eastAsia="仿宋" w:cs="仿宋"/>
                <w:bCs/>
                <w:kern w:val="0"/>
                <w:sz w:val="28"/>
                <w:szCs w:val="28"/>
              </w:rPr>
              <w:t>每日有症状；症状发作频繁；经常出现夜间哮喘症状；体力活动受限；FEV1占预计值%&lt;60%或PEF&lt;60%个人最佳值，PEF或FEV1变异率&gt;30%</w:t>
            </w:r>
          </w:p>
        </w:tc>
      </w:tr>
    </w:tbl>
    <w:p>
      <w:pPr>
        <w:keepNext w:val="0"/>
        <w:keepLines w:val="0"/>
        <w:pageBreakBefore w:val="0"/>
        <w:kinsoku/>
        <w:wordWrap/>
        <w:overflowPunct/>
        <w:topLinePunct w:val="0"/>
        <w:autoSpaceDE/>
        <w:autoSpaceDN/>
        <w:bidi w:val="0"/>
        <w:adjustRightInd/>
        <w:snapToGrid/>
        <w:spacing w:line="520" w:lineRule="exact"/>
        <w:ind w:firstLine="435"/>
        <w:jc w:val="center"/>
        <w:textAlignment w:val="auto"/>
        <w:rPr>
          <w:rFonts w:hint="eastAsia" w:ascii="仿宋" w:hAnsi="仿宋" w:eastAsia="仿宋" w:cs="仿宋"/>
          <w:sz w:val="28"/>
          <w:szCs w:val="28"/>
        </w:rPr>
      </w:pPr>
      <w:r>
        <w:rPr>
          <w:rFonts w:hint="eastAsia" w:ascii="仿宋" w:hAnsi="仿宋" w:eastAsia="仿宋" w:cs="仿宋"/>
          <w:sz w:val="28"/>
          <w:szCs w:val="28"/>
        </w:rPr>
        <w:t>表</w:t>
      </w:r>
      <w:r>
        <w:rPr>
          <w:rFonts w:hint="eastAsia" w:ascii="仿宋" w:hAnsi="仿宋" w:eastAsia="仿宋" w:cs="仿宋"/>
          <w:sz w:val="28"/>
          <w:szCs w:val="28"/>
          <w:lang w:val="en-US" w:eastAsia="zh-CN"/>
        </w:rPr>
        <w:t>2</w:t>
      </w:r>
      <w:r>
        <w:rPr>
          <w:rFonts w:hint="eastAsia" w:ascii="仿宋" w:hAnsi="仿宋" w:eastAsia="仿宋" w:cs="仿宋"/>
          <w:sz w:val="28"/>
          <w:szCs w:val="28"/>
        </w:rPr>
        <w:t xml:space="preserve"> 支气管哮喘治疗期间哮喘病情严重程度分级</w:t>
      </w:r>
    </w:p>
    <w:p>
      <w:pPr>
        <w:keepNext w:val="0"/>
        <w:keepLines w:val="0"/>
        <w:pageBreakBefore w:val="0"/>
        <w:kinsoku/>
        <w:wordWrap/>
        <w:overflowPunct/>
        <w:topLinePunct w:val="0"/>
        <w:autoSpaceDE/>
        <w:autoSpaceDN/>
        <w:bidi w:val="0"/>
        <w:adjustRightInd/>
        <w:snapToGrid/>
        <w:spacing w:line="520" w:lineRule="exact"/>
        <w:ind w:firstLine="435"/>
        <w:jc w:val="center"/>
        <w:textAlignment w:val="auto"/>
        <w:rPr>
          <w:rFonts w:hint="eastAsia" w:ascii="仿宋" w:hAnsi="仿宋" w:eastAsia="仿宋" w:cs="仿宋"/>
          <w:sz w:val="28"/>
          <w:szCs w:val="28"/>
        </w:rPr>
      </w:pPr>
      <w:r>
        <w:rPr>
          <w:rFonts w:hint="eastAsia" w:ascii="仿宋" w:hAnsi="仿宋" w:eastAsia="仿宋" w:cs="仿宋"/>
          <w:sz w:val="28"/>
          <w:szCs w:val="28"/>
        </w:rPr>
        <w:t>目前患者的症状和肺功能  原设定的治疗级别</w:t>
      </w:r>
    </w:p>
    <w:p>
      <w:pPr>
        <w:keepNext w:val="0"/>
        <w:keepLines w:val="0"/>
        <w:pageBreakBefore w:val="0"/>
        <w:kinsoku/>
        <w:wordWrap/>
        <w:overflowPunct/>
        <w:topLinePunct w:val="0"/>
        <w:autoSpaceDE/>
        <w:autoSpaceDN/>
        <w:bidi w:val="0"/>
        <w:adjustRightInd/>
        <w:snapToGrid/>
        <w:spacing w:line="520" w:lineRule="exact"/>
        <w:ind w:firstLine="435"/>
        <w:jc w:val="center"/>
        <w:textAlignment w:val="auto"/>
        <w:rPr>
          <w:rFonts w:hint="eastAsia" w:ascii="仿宋" w:hAnsi="仿宋" w:eastAsia="仿宋" w:cs="仿宋"/>
          <w:sz w:val="28"/>
          <w:szCs w:val="28"/>
        </w:rPr>
      </w:pPr>
      <w:r>
        <w:rPr>
          <w:rFonts w:hint="eastAsia" w:ascii="仿宋" w:hAnsi="仿宋" w:eastAsia="仿宋" w:cs="仿宋"/>
          <w:sz w:val="28"/>
          <w:szCs w:val="28"/>
        </w:rPr>
        <w:t xml:space="preserve">间歇发作 轻度持续  中度持续  重度持续  </w:t>
      </w:r>
    </w:p>
    <w:tbl>
      <w:tblPr>
        <w:tblStyle w:val="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08"/>
        <w:gridCol w:w="2352"/>
        <w:gridCol w:w="2131"/>
        <w:gridCol w:w="2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908" w:type="dxa"/>
            <w:vMerge w:val="restart"/>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目前患者的症状和肺功能</w:t>
            </w:r>
          </w:p>
        </w:tc>
        <w:tc>
          <w:tcPr>
            <w:tcW w:w="6614"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原设定的治疗级别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hint="eastAsia" w:ascii="仿宋" w:hAnsi="仿宋" w:eastAsia="仿宋" w:cs="仿宋"/>
                <w:kern w:val="0"/>
                <w:sz w:val="28"/>
                <w:szCs w:val="28"/>
              </w:rPr>
            </w:pPr>
          </w:p>
        </w:tc>
        <w:tc>
          <w:tcPr>
            <w:tcW w:w="235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间歇发作</w:t>
            </w:r>
          </w:p>
        </w:tc>
        <w:tc>
          <w:tcPr>
            <w:tcW w:w="213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轻度持续</w:t>
            </w:r>
          </w:p>
        </w:tc>
        <w:tc>
          <w:tcPr>
            <w:tcW w:w="213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中度持续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0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间歇发作</w:t>
            </w:r>
          </w:p>
        </w:tc>
        <w:tc>
          <w:tcPr>
            <w:tcW w:w="235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间歇发作</w:t>
            </w:r>
          </w:p>
        </w:tc>
        <w:tc>
          <w:tcPr>
            <w:tcW w:w="213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轻度持续</w:t>
            </w:r>
          </w:p>
        </w:tc>
        <w:tc>
          <w:tcPr>
            <w:tcW w:w="213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中度持续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0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轻度持续</w:t>
            </w:r>
          </w:p>
        </w:tc>
        <w:tc>
          <w:tcPr>
            <w:tcW w:w="235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轻度持续</w:t>
            </w:r>
          </w:p>
        </w:tc>
        <w:tc>
          <w:tcPr>
            <w:tcW w:w="213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中度持续</w:t>
            </w:r>
          </w:p>
        </w:tc>
        <w:tc>
          <w:tcPr>
            <w:tcW w:w="213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重度持续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0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中度持续</w:t>
            </w:r>
          </w:p>
        </w:tc>
        <w:tc>
          <w:tcPr>
            <w:tcW w:w="235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中度持续</w:t>
            </w:r>
          </w:p>
        </w:tc>
        <w:tc>
          <w:tcPr>
            <w:tcW w:w="213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重度持续</w:t>
            </w:r>
          </w:p>
        </w:tc>
        <w:tc>
          <w:tcPr>
            <w:tcW w:w="213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重度持续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0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重度持续</w:t>
            </w:r>
          </w:p>
        </w:tc>
        <w:tc>
          <w:tcPr>
            <w:tcW w:w="235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重度持续</w:t>
            </w:r>
          </w:p>
        </w:tc>
        <w:tc>
          <w:tcPr>
            <w:tcW w:w="213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重度持续</w:t>
            </w:r>
          </w:p>
        </w:tc>
        <w:tc>
          <w:tcPr>
            <w:tcW w:w="213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重度持续</w:t>
            </w:r>
          </w:p>
        </w:tc>
      </w:tr>
    </w:tbl>
    <w:p>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3.哮喘急性发作期的病情严重度分级：喘息、气急、胸闷、咳嗽突然发作，或原有症状急剧加重，其严重程度轻重不一，有时可在数分钟内危及生命，故要对病情作出正确评价，及时给予有效的紧急治疗（表</w:t>
      </w:r>
      <w:r>
        <w:rPr>
          <w:rFonts w:hint="eastAsia" w:ascii="仿宋" w:hAnsi="仿宋" w:eastAsia="仿宋" w:cs="仿宋"/>
          <w:sz w:val="28"/>
          <w:szCs w:val="28"/>
          <w:lang w:val="en-US" w:eastAsia="zh-CN"/>
        </w:rPr>
        <w:t>3</w:t>
      </w:r>
      <w:r>
        <w:rPr>
          <w:rFonts w:hint="eastAsia" w:ascii="仿宋" w:hAnsi="仿宋" w:eastAsia="仿宋" w:cs="仿宋"/>
          <w:sz w:val="28"/>
          <w:szCs w:val="28"/>
        </w:rPr>
        <w:t>）。</w:t>
      </w:r>
    </w:p>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表</w:t>
      </w:r>
      <w:r>
        <w:rPr>
          <w:rFonts w:hint="eastAsia" w:ascii="仿宋" w:hAnsi="仿宋" w:eastAsia="仿宋" w:cs="仿宋"/>
          <w:sz w:val="28"/>
          <w:szCs w:val="28"/>
          <w:lang w:val="en-US" w:eastAsia="zh-CN"/>
        </w:rPr>
        <w:t xml:space="preserve">3 </w:t>
      </w:r>
      <w:r>
        <w:rPr>
          <w:rFonts w:hint="eastAsia" w:ascii="仿宋" w:hAnsi="仿宋" w:eastAsia="仿宋" w:cs="仿宋"/>
          <w:sz w:val="28"/>
          <w:szCs w:val="28"/>
        </w:rPr>
        <w:t>哮喘急性发作期的病情严重分级表</w:t>
      </w:r>
    </w:p>
    <w:tbl>
      <w:tblPr>
        <w:tblStyle w:val="7"/>
        <w:tblW w:w="10091" w:type="dxa"/>
        <w:tblInd w:w="-6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23"/>
        <w:gridCol w:w="1970"/>
        <w:gridCol w:w="1575"/>
        <w:gridCol w:w="2925"/>
        <w:gridCol w:w="15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临床特点</w:t>
            </w:r>
          </w:p>
        </w:tc>
        <w:tc>
          <w:tcPr>
            <w:tcW w:w="197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轻度</w:t>
            </w: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中度</w:t>
            </w:r>
          </w:p>
        </w:tc>
        <w:tc>
          <w:tcPr>
            <w:tcW w:w="292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重度</w:t>
            </w:r>
          </w:p>
        </w:tc>
        <w:tc>
          <w:tcPr>
            <w:tcW w:w="159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危重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气短</w:t>
            </w:r>
          </w:p>
        </w:tc>
        <w:tc>
          <w:tcPr>
            <w:tcW w:w="197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步行、上楼时</w:t>
            </w: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稍事活动</w:t>
            </w:r>
          </w:p>
        </w:tc>
        <w:tc>
          <w:tcPr>
            <w:tcW w:w="292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休息时</w:t>
            </w:r>
          </w:p>
        </w:tc>
        <w:tc>
          <w:tcPr>
            <w:tcW w:w="159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体位</w:t>
            </w:r>
          </w:p>
        </w:tc>
        <w:tc>
          <w:tcPr>
            <w:tcW w:w="197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可平卧</w:t>
            </w: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喜坐位</w:t>
            </w:r>
          </w:p>
        </w:tc>
        <w:tc>
          <w:tcPr>
            <w:tcW w:w="292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端坐位</w:t>
            </w:r>
          </w:p>
        </w:tc>
        <w:tc>
          <w:tcPr>
            <w:tcW w:w="159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讲话方式</w:t>
            </w:r>
          </w:p>
        </w:tc>
        <w:tc>
          <w:tcPr>
            <w:tcW w:w="197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连续成句</w:t>
            </w: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单词</w:t>
            </w:r>
          </w:p>
        </w:tc>
        <w:tc>
          <w:tcPr>
            <w:tcW w:w="292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单字</w:t>
            </w:r>
          </w:p>
        </w:tc>
        <w:tc>
          <w:tcPr>
            <w:tcW w:w="159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left"/>
              <w:textAlignment w:val="auto"/>
              <w:rPr>
                <w:rFonts w:hint="eastAsia" w:ascii="仿宋" w:hAnsi="仿宋" w:eastAsia="仿宋" w:cs="仿宋"/>
                <w:kern w:val="0"/>
                <w:sz w:val="28"/>
                <w:szCs w:val="28"/>
              </w:rPr>
            </w:pPr>
            <w:r>
              <w:rPr>
                <w:rFonts w:hint="eastAsia" w:ascii="仿宋" w:hAnsi="仿宋" w:eastAsia="仿宋" w:cs="仿宋"/>
                <w:kern w:val="0"/>
                <w:sz w:val="28"/>
                <w:szCs w:val="28"/>
              </w:rPr>
              <w:t>不能讲话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精神状态</w:t>
            </w:r>
          </w:p>
        </w:tc>
        <w:tc>
          <w:tcPr>
            <w:tcW w:w="197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可有焦虑，尚安静</w:t>
            </w: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时有焦虑或烦躁</w:t>
            </w:r>
          </w:p>
        </w:tc>
        <w:tc>
          <w:tcPr>
            <w:tcW w:w="292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常有焦虑、烦躁</w:t>
            </w:r>
          </w:p>
        </w:tc>
        <w:tc>
          <w:tcPr>
            <w:tcW w:w="159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left"/>
              <w:textAlignment w:val="auto"/>
              <w:rPr>
                <w:rFonts w:hint="eastAsia" w:ascii="仿宋" w:hAnsi="仿宋" w:eastAsia="仿宋" w:cs="仿宋"/>
                <w:kern w:val="0"/>
                <w:sz w:val="28"/>
                <w:szCs w:val="28"/>
              </w:rPr>
            </w:pPr>
            <w:r>
              <w:rPr>
                <w:rFonts w:hint="eastAsia" w:ascii="仿宋" w:hAnsi="仿宋" w:eastAsia="仿宋" w:cs="仿宋"/>
                <w:kern w:val="0"/>
                <w:sz w:val="28"/>
                <w:szCs w:val="28"/>
              </w:rPr>
              <w:t>嗜睡或意识模糊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出汗</w:t>
            </w:r>
          </w:p>
        </w:tc>
        <w:tc>
          <w:tcPr>
            <w:tcW w:w="197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无</w:t>
            </w: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有</w:t>
            </w:r>
          </w:p>
        </w:tc>
        <w:tc>
          <w:tcPr>
            <w:tcW w:w="292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大汗淋漓</w:t>
            </w:r>
          </w:p>
        </w:tc>
        <w:tc>
          <w:tcPr>
            <w:tcW w:w="159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left"/>
              <w:textAlignment w:val="auto"/>
              <w:rPr>
                <w:rFonts w:hint="eastAsia" w:ascii="仿宋" w:hAnsi="仿宋" w:eastAsia="仿宋" w:cs="仿宋"/>
                <w:kern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呼吸频率</w:t>
            </w:r>
          </w:p>
        </w:tc>
        <w:tc>
          <w:tcPr>
            <w:tcW w:w="197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轻度增加</w:t>
            </w: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增加</w:t>
            </w:r>
          </w:p>
        </w:tc>
        <w:tc>
          <w:tcPr>
            <w:tcW w:w="292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常&gt;30次/min</w:t>
            </w:r>
          </w:p>
        </w:tc>
        <w:tc>
          <w:tcPr>
            <w:tcW w:w="159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left"/>
              <w:textAlignment w:val="auto"/>
              <w:rPr>
                <w:rFonts w:hint="eastAsia" w:ascii="仿宋" w:hAnsi="仿宋" w:eastAsia="仿宋" w:cs="仿宋"/>
                <w:kern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辅助呼吸肌活动及三凹征</w:t>
            </w:r>
          </w:p>
        </w:tc>
        <w:tc>
          <w:tcPr>
            <w:tcW w:w="197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常无</w:t>
            </w: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可有</w:t>
            </w:r>
          </w:p>
        </w:tc>
        <w:tc>
          <w:tcPr>
            <w:tcW w:w="292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常有</w:t>
            </w:r>
          </w:p>
        </w:tc>
        <w:tc>
          <w:tcPr>
            <w:tcW w:w="159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left"/>
              <w:textAlignment w:val="auto"/>
              <w:rPr>
                <w:rFonts w:hint="eastAsia" w:ascii="仿宋" w:hAnsi="仿宋" w:eastAsia="仿宋" w:cs="仿宋"/>
                <w:kern w:val="0"/>
                <w:sz w:val="28"/>
                <w:szCs w:val="28"/>
              </w:rPr>
            </w:pPr>
            <w:r>
              <w:rPr>
                <w:rFonts w:hint="eastAsia" w:ascii="仿宋" w:hAnsi="仿宋" w:eastAsia="仿宋" w:cs="仿宋"/>
                <w:kern w:val="0"/>
                <w:sz w:val="28"/>
                <w:szCs w:val="28"/>
              </w:rPr>
              <w:t>胸腹矛盾运动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哮鸣音</w:t>
            </w:r>
          </w:p>
        </w:tc>
        <w:tc>
          <w:tcPr>
            <w:tcW w:w="197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散在，呼吸末期</w:t>
            </w: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响亮，弥漫</w:t>
            </w:r>
          </w:p>
        </w:tc>
        <w:tc>
          <w:tcPr>
            <w:tcW w:w="292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响亮，弥漫</w:t>
            </w:r>
          </w:p>
        </w:tc>
        <w:tc>
          <w:tcPr>
            <w:tcW w:w="159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left"/>
              <w:textAlignment w:val="auto"/>
              <w:rPr>
                <w:rFonts w:hint="eastAsia" w:ascii="仿宋" w:hAnsi="仿宋" w:eastAsia="仿宋" w:cs="仿宋"/>
                <w:kern w:val="0"/>
                <w:sz w:val="28"/>
                <w:szCs w:val="28"/>
              </w:rPr>
            </w:pPr>
            <w:r>
              <w:rPr>
                <w:rFonts w:hint="eastAsia" w:ascii="仿宋" w:hAnsi="仿宋" w:eastAsia="仿宋" w:cs="仿宋"/>
                <w:kern w:val="0"/>
                <w:sz w:val="28"/>
                <w:szCs w:val="28"/>
              </w:rPr>
              <w:t>减弱、乃至无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脉率（次/min）</w:t>
            </w:r>
          </w:p>
        </w:tc>
        <w:tc>
          <w:tcPr>
            <w:tcW w:w="197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&lt;100</w:t>
            </w: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kern w:val="0"/>
                <w:sz w:val="28"/>
                <w:szCs w:val="28"/>
              </w:rPr>
            </w:pPr>
            <w:r>
              <w:rPr>
                <w:rFonts w:hint="eastAsia" w:ascii="仿宋" w:hAnsi="仿宋" w:eastAsia="仿宋" w:cs="仿宋"/>
                <w:kern w:val="0"/>
                <w:sz w:val="28"/>
                <w:szCs w:val="28"/>
              </w:rPr>
              <w:t>100</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120</w:t>
            </w:r>
          </w:p>
        </w:tc>
        <w:tc>
          <w:tcPr>
            <w:tcW w:w="292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kern w:val="0"/>
                <w:sz w:val="28"/>
                <w:szCs w:val="28"/>
              </w:rPr>
            </w:pPr>
            <w:r>
              <w:rPr>
                <w:rFonts w:hint="eastAsia" w:ascii="仿宋" w:hAnsi="仿宋" w:eastAsia="仿宋" w:cs="仿宋"/>
                <w:kern w:val="0"/>
                <w:sz w:val="28"/>
                <w:szCs w:val="28"/>
              </w:rPr>
              <w:t>&gt;120</w:t>
            </w:r>
          </w:p>
        </w:tc>
        <w:tc>
          <w:tcPr>
            <w:tcW w:w="159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kern w:val="0"/>
                <w:sz w:val="28"/>
                <w:szCs w:val="28"/>
              </w:rPr>
            </w:pPr>
            <w:r>
              <w:rPr>
                <w:rFonts w:hint="eastAsia" w:ascii="仿宋" w:hAnsi="仿宋" w:eastAsia="仿宋" w:cs="仿宋"/>
                <w:kern w:val="0"/>
                <w:sz w:val="28"/>
                <w:szCs w:val="28"/>
              </w:rPr>
              <w:t>脉率变慢或不规则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奇脉</w:t>
            </w:r>
          </w:p>
        </w:tc>
        <w:tc>
          <w:tcPr>
            <w:tcW w:w="197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kern w:val="0"/>
                <w:sz w:val="28"/>
                <w:szCs w:val="28"/>
              </w:rPr>
            </w:pPr>
            <w:r>
              <w:rPr>
                <w:rFonts w:hint="eastAsia" w:ascii="仿宋" w:hAnsi="仿宋" w:eastAsia="仿宋" w:cs="仿宋"/>
                <w:kern w:val="0"/>
                <w:sz w:val="28"/>
                <w:szCs w:val="28"/>
              </w:rPr>
              <w:t>无，&lt;10mmHg</w:t>
            </w: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kern w:val="0"/>
                <w:sz w:val="28"/>
                <w:szCs w:val="28"/>
              </w:rPr>
            </w:pPr>
            <w:r>
              <w:rPr>
                <w:rFonts w:hint="eastAsia" w:ascii="仿宋" w:hAnsi="仿宋" w:eastAsia="仿宋" w:cs="仿宋"/>
                <w:kern w:val="0"/>
                <w:sz w:val="28"/>
                <w:szCs w:val="28"/>
              </w:rPr>
              <w:t>可有，10</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25mmHg</w:t>
            </w:r>
          </w:p>
        </w:tc>
        <w:tc>
          <w:tcPr>
            <w:tcW w:w="292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kern w:val="0"/>
                <w:sz w:val="28"/>
                <w:szCs w:val="28"/>
              </w:rPr>
            </w:pPr>
            <w:r>
              <w:rPr>
                <w:rFonts w:hint="eastAsia" w:ascii="仿宋" w:hAnsi="仿宋" w:eastAsia="仿宋" w:cs="仿宋"/>
                <w:kern w:val="0"/>
                <w:sz w:val="28"/>
                <w:szCs w:val="28"/>
              </w:rPr>
              <w:t>常有&gt;25mmHg</w:t>
            </w:r>
          </w:p>
        </w:tc>
        <w:tc>
          <w:tcPr>
            <w:tcW w:w="159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kern w:val="0"/>
                <w:sz w:val="28"/>
                <w:szCs w:val="28"/>
              </w:rPr>
            </w:pPr>
            <w:r>
              <w:rPr>
                <w:rFonts w:hint="eastAsia" w:ascii="仿宋" w:hAnsi="仿宋" w:eastAsia="仿宋" w:cs="仿宋"/>
                <w:kern w:val="0"/>
                <w:sz w:val="28"/>
                <w:szCs w:val="28"/>
              </w:rPr>
              <w:t>无，提示呼吸肌疲劳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使用β2激动剂后PEF预计值或个人最佳值%</w:t>
            </w:r>
          </w:p>
        </w:tc>
        <w:tc>
          <w:tcPr>
            <w:tcW w:w="197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kern w:val="0"/>
                <w:sz w:val="28"/>
                <w:szCs w:val="28"/>
              </w:rPr>
            </w:pPr>
            <w:r>
              <w:rPr>
                <w:rFonts w:hint="eastAsia" w:ascii="仿宋" w:hAnsi="仿宋" w:eastAsia="仿宋" w:cs="仿宋"/>
                <w:kern w:val="0"/>
                <w:sz w:val="28"/>
                <w:szCs w:val="28"/>
              </w:rPr>
              <w:t>&gt;80%</w:t>
            </w: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kern w:val="0"/>
                <w:sz w:val="28"/>
                <w:szCs w:val="28"/>
              </w:rPr>
            </w:pPr>
            <w:r>
              <w:rPr>
                <w:rFonts w:hint="eastAsia" w:ascii="仿宋" w:hAnsi="仿宋" w:eastAsia="仿宋" w:cs="仿宋"/>
                <w:kern w:val="0"/>
                <w:sz w:val="28"/>
                <w:szCs w:val="28"/>
              </w:rPr>
              <w:t>60%</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80%</w:t>
            </w:r>
          </w:p>
        </w:tc>
        <w:tc>
          <w:tcPr>
            <w:tcW w:w="292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kern w:val="0"/>
                <w:sz w:val="28"/>
                <w:szCs w:val="28"/>
              </w:rPr>
            </w:pPr>
            <w:r>
              <w:rPr>
                <w:rFonts w:hint="eastAsia" w:ascii="仿宋" w:hAnsi="仿宋" w:eastAsia="仿宋" w:cs="仿宋"/>
                <w:kern w:val="0"/>
                <w:sz w:val="28"/>
                <w:szCs w:val="28"/>
              </w:rPr>
              <w:t>&lt;60%或100L/min或作用时间&lt;2h</w:t>
            </w:r>
          </w:p>
        </w:tc>
        <w:tc>
          <w:tcPr>
            <w:tcW w:w="159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kern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PaO2（吸空气，mmHg）</w:t>
            </w:r>
          </w:p>
        </w:tc>
        <w:tc>
          <w:tcPr>
            <w:tcW w:w="197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正常</w:t>
            </w: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≥60</w:t>
            </w:r>
          </w:p>
        </w:tc>
        <w:tc>
          <w:tcPr>
            <w:tcW w:w="292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&lt;60</w:t>
            </w:r>
          </w:p>
        </w:tc>
        <w:tc>
          <w:tcPr>
            <w:tcW w:w="159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kern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PaCO2（mmHg）</w:t>
            </w:r>
          </w:p>
        </w:tc>
        <w:tc>
          <w:tcPr>
            <w:tcW w:w="197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&lt;45</w:t>
            </w: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≤45</w:t>
            </w:r>
          </w:p>
        </w:tc>
        <w:tc>
          <w:tcPr>
            <w:tcW w:w="292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&gt;45</w:t>
            </w:r>
          </w:p>
        </w:tc>
        <w:tc>
          <w:tcPr>
            <w:tcW w:w="159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kern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SaO2（吸空气,%）</w:t>
            </w:r>
          </w:p>
        </w:tc>
        <w:tc>
          <w:tcPr>
            <w:tcW w:w="197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&gt;95</w:t>
            </w: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91</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95</w:t>
            </w:r>
          </w:p>
        </w:tc>
        <w:tc>
          <w:tcPr>
            <w:tcW w:w="292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≤90</w:t>
            </w:r>
          </w:p>
        </w:tc>
        <w:tc>
          <w:tcPr>
            <w:tcW w:w="159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kern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pH</w:t>
            </w:r>
          </w:p>
        </w:tc>
        <w:tc>
          <w:tcPr>
            <w:tcW w:w="197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kern w:val="0"/>
                <w:sz w:val="28"/>
                <w:szCs w:val="28"/>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kern w:val="0"/>
                <w:sz w:val="28"/>
                <w:szCs w:val="28"/>
              </w:rPr>
            </w:pPr>
          </w:p>
        </w:tc>
        <w:tc>
          <w:tcPr>
            <w:tcW w:w="292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kern w:val="0"/>
                <w:sz w:val="28"/>
                <w:szCs w:val="28"/>
              </w:rPr>
            </w:pPr>
          </w:p>
        </w:tc>
        <w:tc>
          <w:tcPr>
            <w:tcW w:w="159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kern w:val="0"/>
                <w:sz w:val="28"/>
                <w:szCs w:val="28"/>
              </w:rPr>
            </w:pPr>
            <w:r>
              <w:rPr>
                <w:rFonts w:hint="eastAsia" w:ascii="仿宋" w:hAnsi="仿宋" w:eastAsia="仿宋" w:cs="仿宋"/>
                <w:kern w:val="0"/>
                <w:sz w:val="28"/>
                <w:szCs w:val="28"/>
              </w:rPr>
              <w:t>降低</w:t>
            </w:r>
          </w:p>
        </w:tc>
      </w:tr>
    </w:tbl>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二、</w:t>
      </w:r>
      <w:r>
        <w:rPr>
          <w:rFonts w:hint="eastAsia" w:ascii="仿宋" w:hAnsi="仿宋" w:eastAsia="仿宋" w:cs="仿宋"/>
          <w:sz w:val="28"/>
          <w:szCs w:val="28"/>
        </w:rPr>
        <w:t>辩证分型</w:t>
      </w:r>
    </w:p>
    <w:p>
      <w:pPr>
        <w:keepNext w:val="0"/>
        <w:keepLines w:val="0"/>
        <w:pageBreakBefore w:val="0"/>
        <w:kinsoku/>
        <w:wordWrap/>
        <w:overflowPunct/>
        <w:topLinePunct w:val="0"/>
        <w:autoSpaceDE/>
        <w:autoSpaceDN/>
        <w:bidi w:val="0"/>
        <w:adjustRightInd/>
        <w:snapToGrid/>
        <w:spacing w:line="520" w:lineRule="exact"/>
        <w:ind w:left="120" w:hanging="140" w:hangingChars="50"/>
        <w:textAlignment w:val="auto"/>
        <w:rPr>
          <w:rFonts w:hint="eastAsia" w:ascii="仿宋" w:hAnsi="仿宋" w:eastAsia="仿宋" w:cs="仿宋"/>
          <w:sz w:val="28"/>
          <w:szCs w:val="28"/>
        </w:rPr>
      </w:pPr>
      <w:r>
        <w:rPr>
          <w:rFonts w:hint="eastAsia" w:ascii="仿宋" w:hAnsi="仿宋" w:eastAsia="仿宋" w:cs="仿宋"/>
          <w:sz w:val="28"/>
          <w:szCs w:val="28"/>
        </w:rPr>
        <w:t xml:space="preserve">     哮喘的发生，为宿痰内伏于肺，加以外感、情志、劳倦、饮食等诱因，使痰阻气道，肺气上逆所致。其病位在肺系。</w:t>
      </w:r>
    </w:p>
    <w:p>
      <w:pPr>
        <w:keepNext w:val="0"/>
        <w:keepLines w:val="0"/>
        <w:pageBreakBefore w:val="0"/>
        <w:numPr>
          <w:ilvl w:val="0"/>
          <w:numId w:val="0"/>
        </w:numPr>
        <w:kinsoku/>
        <w:wordWrap/>
        <w:overflowPunct/>
        <w:topLinePunct w:val="0"/>
        <w:autoSpaceDE/>
        <w:autoSpaceDN/>
        <w:bidi w:val="0"/>
        <w:adjustRightInd/>
        <w:snapToGrid/>
        <w:spacing w:line="520" w:lineRule="exact"/>
        <w:ind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一</w:t>
      </w:r>
      <w:r>
        <w:rPr>
          <w:rFonts w:hint="eastAsia" w:ascii="仿宋" w:hAnsi="仿宋" w:eastAsia="仿宋" w:cs="仿宋"/>
          <w:sz w:val="28"/>
          <w:szCs w:val="28"/>
          <w:lang w:eastAsia="zh-CN"/>
        </w:rPr>
        <w:t>）</w:t>
      </w:r>
      <w:r>
        <w:rPr>
          <w:rFonts w:hint="eastAsia" w:ascii="仿宋" w:hAnsi="仿宋" w:eastAsia="仿宋" w:cs="仿宋"/>
          <w:sz w:val="28"/>
          <w:szCs w:val="28"/>
        </w:rPr>
        <w:t>发作期</w:t>
      </w:r>
    </w:p>
    <w:p>
      <w:pPr>
        <w:keepNext w:val="0"/>
        <w:keepLines w:val="0"/>
        <w:pageBreakBefore w:val="0"/>
        <w:kinsoku/>
        <w:wordWrap/>
        <w:overflowPunct/>
        <w:topLinePunct w:val="0"/>
        <w:autoSpaceDE/>
        <w:autoSpaceDN/>
        <w:bidi w:val="0"/>
        <w:adjustRightInd/>
        <w:snapToGrid/>
        <w:spacing w:line="520" w:lineRule="exact"/>
        <w:ind w:left="105" w:leftChars="5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1.寒哮：呼吸急促，喉中有哮鸣音，胸膈满闷如塞，咳不甚，痰少咳吐不爽，痰稀薄色白而有泡沫。面色晦青，口不渴或渴喜热饮，天冷或受寒易发作，畏寒怕冷。舌苔白滑，脉弦紧或浮紧。</w:t>
      </w:r>
    </w:p>
    <w:p>
      <w:pPr>
        <w:keepNext w:val="0"/>
        <w:keepLines w:val="0"/>
        <w:pageBreakBefore w:val="0"/>
        <w:kinsoku/>
        <w:wordWrap/>
        <w:overflowPunct/>
        <w:topLinePunct w:val="0"/>
        <w:autoSpaceDE/>
        <w:autoSpaceDN/>
        <w:bidi w:val="0"/>
        <w:adjustRightInd/>
        <w:snapToGrid/>
        <w:spacing w:line="520" w:lineRule="exact"/>
        <w:ind w:left="105" w:leftChars="5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2.热哮：气粗息涌，喉中痰鸣如吼，胸高胁胀，咳呛阵作，咯痰不利，色黄或白，质粘稠。面色红赤，口渴喜饮，口苦，不恶寒。舌质红苔黄腻，脉弦滑或滑数。</w:t>
      </w:r>
    </w:p>
    <w:p>
      <w:pPr>
        <w:keepNext w:val="0"/>
        <w:keepLines w:val="0"/>
        <w:pageBreakBefore w:val="0"/>
        <w:numPr>
          <w:ilvl w:val="0"/>
          <w:numId w:val="0"/>
        </w:numPr>
        <w:kinsoku/>
        <w:wordWrap/>
        <w:overflowPunct/>
        <w:topLinePunct w:val="0"/>
        <w:autoSpaceDE/>
        <w:autoSpaceDN/>
        <w:bidi w:val="0"/>
        <w:adjustRightInd/>
        <w:snapToGrid/>
        <w:spacing w:line="520" w:lineRule="exact"/>
        <w:ind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二</w:t>
      </w:r>
      <w:r>
        <w:rPr>
          <w:rFonts w:hint="eastAsia" w:ascii="仿宋" w:hAnsi="仿宋" w:eastAsia="仿宋" w:cs="仿宋"/>
          <w:sz w:val="28"/>
          <w:szCs w:val="28"/>
          <w:lang w:eastAsia="zh-CN"/>
        </w:rPr>
        <w:t>）</w:t>
      </w:r>
      <w:r>
        <w:rPr>
          <w:rFonts w:hint="eastAsia" w:ascii="仿宋" w:hAnsi="仿宋" w:eastAsia="仿宋" w:cs="仿宋"/>
          <w:sz w:val="28"/>
          <w:szCs w:val="28"/>
        </w:rPr>
        <w:t>缓解期</w:t>
      </w:r>
    </w:p>
    <w:p>
      <w:pPr>
        <w:keepNext w:val="0"/>
        <w:keepLines w:val="0"/>
        <w:pageBreakBefore w:val="0"/>
        <w:kinsoku/>
        <w:wordWrap/>
        <w:overflowPunct/>
        <w:topLinePunct w:val="0"/>
        <w:autoSpaceDE/>
        <w:autoSpaceDN/>
        <w:bidi w:val="0"/>
        <w:adjustRightInd/>
        <w:snapToGrid/>
        <w:spacing w:line="520" w:lineRule="exact"/>
        <w:ind w:left="105" w:leftChars="5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1.肺虚：自汗，怕风，容易感冒，每因气候变化而诱发，发作前打喷嚏，鼻塞，流清涕，气短声低，或喉中常有轻度哮鸣声，咳痰清稀色白，舌质淡苔薄白，脉细弱或虚大。</w:t>
      </w:r>
    </w:p>
    <w:p>
      <w:pPr>
        <w:keepNext w:val="0"/>
        <w:keepLines w:val="0"/>
        <w:pageBreakBefore w:val="0"/>
        <w:kinsoku/>
        <w:wordWrap/>
        <w:overflowPunct/>
        <w:topLinePunct w:val="0"/>
        <w:autoSpaceDE/>
        <w:autoSpaceDN/>
        <w:bidi w:val="0"/>
        <w:adjustRightInd/>
        <w:snapToGrid/>
        <w:spacing w:line="520" w:lineRule="exact"/>
        <w:ind w:left="105" w:leftChars="5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2.脾虚：平素食少脘痞，大便不实，或进食油腻生冷之品易于腹泻，倦怠，气短不足以息，语言无力。舌质淡，苔薄白腻或白滑，脉细软。</w:t>
      </w:r>
    </w:p>
    <w:p>
      <w:pPr>
        <w:keepNext w:val="0"/>
        <w:keepLines w:val="0"/>
        <w:pageBreakBefore w:val="0"/>
        <w:kinsoku/>
        <w:wordWrap/>
        <w:overflowPunct/>
        <w:topLinePunct w:val="0"/>
        <w:autoSpaceDE/>
        <w:autoSpaceDN/>
        <w:bidi w:val="0"/>
        <w:adjustRightInd/>
        <w:snapToGrid/>
        <w:spacing w:line="520" w:lineRule="exact"/>
        <w:ind w:left="105" w:leftChars="5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3.肾虚：平素气短息粗，动则尤甚，吸气不利，心慌，头晕耳鸣，腰酸腿软，劳累后哮喘易发。或畏寒，肢冷，自汗，面色苍白，舌质淡胖嫩，苔白，脉沉细；或颧红，烦热，汗出粘手，舌质红少苔，脉细数。</w:t>
      </w:r>
    </w:p>
    <w:p>
      <w:pPr>
        <w:keepNext w:val="0"/>
        <w:keepLines w:val="0"/>
        <w:pageBreakBefore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三</w:t>
      </w:r>
      <w:r>
        <w:rPr>
          <w:rFonts w:hint="eastAsia" w:ascii="仿宋" w:hAnsi="仿宋" w:eastAsia="仿宋" w:cs="仿宋"/>
          <w:sz w:val="28"/>
          <w:szCs w:val="28"/>
          <w:lang w:eastAsia="zh-CN"/>
        </w:rPr>
        <w:t>）</w:t>
      </w:r>
      <w:r>
        <w:rPr>
          <w:rFonts w:hint="eastAsia" w:ascii="仿宋" w:hAnsi="仿宋" w:eastAsia="仿宋" w:cs="仿宋"/>
          <w:sz w:val="28"/>
          <w:szCs w:val="28"/>
        </w:rPr>
        <w:t>重证</w:t>
      </w:r>
    </w:p>
    <w:p>
      <w:pPr>
        <w:keepNext w:val="0"/>
        <w:keepLines w:val="0"/>
        <w:pageBreakBefore w:val="0"/>
        <w:numPr>
          <w:ilvl w:val="0"/>
          <w:numId w:val="0"/>
        </w:numPr>
        <w:kinsoku/>
        <w:wordWrap/>
        <w:overflowPunct/>
        <w:topLinePunct w:val="0"/>
        <w:autoSpaceDE/>
        <w:autoSpaceDN/>
        <w:bidi w:val="0"/>
        <w:adjustRightInd/>
        <w:snapToGrid/>
        <w:spacing w:line="520" w:lineRule="exact"/>
        <w:ind w:left="120"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痰气壅塞：寒 、热俱不明显，喘咳甚，胸满闷，但坐不得卧，痰涎雍盛，喉如曳锯，咳痰黏腻难出，舌苔厚浊，脉滑实。</w:t>
      </w:r>
    </w:p>
    <w:p>
      <w:pPr>
        <w:keepNext w:val="0"/>
        <w:keepLines w:val="0"/>
        <w:pageBreakBefore w:val="0"/>
        <w:numPr>
          <w:ilvl w:val="0"/>
          <w:numId w:val="0"/>
        </w:numPr>
        <w:kinsoku/>
        <w:wordWrap/>
        <w:overflowPunct/>
        <w:topLinePunct w:val="0"/>
        <w:autoSpaceDE/>
        <w:autoSpaceDN/>
        <w:bidi w:val="0"/>
        <w:adjustRightInd/>
        <w:snapToGrid/>
        <w:spacing w:line="520" w:lineRule="exact"/>
        <w:ind w:left="120"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喘脱危象：张口抬肩，鼻翼煽动，气促不能平卧，不得言语，或喉中有痰鸣，心慌悸动，烦躁不安，面青唇紫，汗出如珠，肢冷，甚则肢体浮肿，昏昧，脉浮大无根或见歇止，或模糊不清。</w:t>
      </w:r>
    </w:p>
    <w:p>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三、</w:t>
      </w:r>
      <w:r>
        <w:rPr>
          <w:rFonts w:hint="eastAsia" w:ascii="仿宋" w:hAnsi="仿宋" w:eastAsia="仿宋" w:cs="仿宋"/>
          <w:sz w:val="28"/>
          <w:szCs w:val="28"/>
        </w:rPr>
        <w:t>治疗方案</w:t>
      </w:r>
    </w:p>
    <w:p>
      <w:pPr>
        <w:keepNext w:val="0"/>
        <w:keepLines w:val="0"/>
        <w:pageBreakBefore w:val="0"/>
        <w:numPr>
          <w:ilvl w:val="0"/>
          <w:numId w:val="0"/>
        </w:numPr>
        <w:kinsoku/>
        <w:wordWrap/>
        <w:overflowPunct/>
        <w:topLinePunct w:val="0"/>
        <w:autoSpaceDE/>
        <w:autoSpaceDN/>
        <w:bidi w:val="0"/>
        <w:adjustRightInd/>
        <w:snapToGrid/>
        <w:spacing w:line="520" w:lineRule="exact"/>
        <w:ind w:left="120"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一</w:t>
      </w:r>
      <w:r>
        <w:rPr>
          <w:rFonts w:hint="eastAsia" w:ascii="仿宋" w:hAnsi="仿宋" w:eastAsia="仿宋" w:cs="仿宋"/>
          <w:sz w:val="28"/>
          <w:szCs w:val="28"/>
          <w:lang w:eastAsia="zh-CN"/>
        </w:rPr>
        <w:t>）</w:t>
      </w:r>
      <w:r>
        <w:rPr>
          <w:rFonts w:hint="eastAsia" w:ascii="仿宋" w:hAnsi="仿宋" w:eastAsia="仿宋" w:cs="仿宋"/>
          <w:sz w:val="28"/>
          <w:szCs w:val="28"/>
        </w:rPr>
        <w:t>治疗原则</w:t>
      </w:r>
    </w:p>
    <w:p>
      <w:pPr>
        <w:keepNext w:val="0"/>
        <w:keepLines w:val="0"/>
        <w:pageBreakBefore w:val="0"/>
        <w:numPr>
          <w:ilvl w:val="0"/>
          <w:numId w:val="0"/>
        </w:numPr>
        <w:kinsoku/>
        <w:wordWrap/>
        <w:overflowPunct/>
        <w:topLinePunct w:val="0"/>
        <w:autoSpaceDE/>
        <w:autoSpaceDN/>
        <w:bidi w:val="0"/>
        <w:adjustRightInd/>
        <w:snapToGrid/>
        <w:spacing w:line="520" w:lineRule="exact"/>
        <w:ind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根据哮喘的严重程度及气道炎症情况选择用药、调节药物剂量和给药次数。哮喘患者长期治疗方案的选择。详见表</w:t>
      </w:r>
      <w:r>
        <w:rPr>
          <w:rFonts w:hint="eastAsia" w:ascii="仿宋" w:hAnsi="仿宋" w:eastAsia="仿宋" w:cs="仿宋"/>
          <w:sz w:val="28"/>
          <w:szCs w:val="28"/>
          <w:lang w:val="en-US" w:eastAsia="zh-CN"/>
        </w:rPr>
        <w:t>4</w:t>
      </w:r>
      <w:r>
        <w:rPr>
          <w:rFonts w:hint="eastAsia" w:ascii="仿宋" w:hAnsi="仿宋" w:eastAsia="仿宋" w:cs="仿宋"/>
          <w:sz w:val="28"/>
          <w:szCs w:val="28"/>
        </w:rPr>
        <w:t>。</w:t>
      </w:r>
    </w:p>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表</w:t>
      </w:r>
      <w:r>
        <w:rPr>
          <w:rFonts w:hint="eastAsia" w:ascii="仿宋" w:hAnsi="仿宋" w:eastAsia="仿宋" w:cs="仿宋"/>
          <w:sz w:val="28"/>
          <w:szCs w:val="28"/>
          <w:lang w:val="en-US" w:eastAsia="zh-CN"/>
        </w:rPr>
        <w:t>4</w:t>
      </w:r>
      <w:r>
        <w:rPr>
          <w:rFonts w:hint="eastAsia" w:ascii="仿宋" w:hAnsi="仿宋" w:eastAsia="仿宋" w:cs="仿宋"/>
          <w:sz w:val="28"/>
          <w:szCs w:val="28"/>
        </w:rPr>
        <w:t xml:space="preserve"> 哮喘患者治疗方案选择</w:t>
      </w:r>
    </w:p>
    <w:tbl>
      <w:tblPr>
        <w:tblStyle w:val="7"/>
        <w:tblW w:w="95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179"/>
        <w:gridCol w:w="3180"/>
        <w:gridCol w:w="31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5" w:hRule="atLeast"/>
        </w:trPr>
        <w:tc>
          <w:tcPr>
            <w:tcW w:w="3179"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kern w:val="0"/>
                <w:sz w:val="28"/>
                <w:szCs w:val="28"/>
              </w:rPr>
            </w:pPr>
            <w:r>
              <w:rPr>
                <w:rFonts w:hint="eastAsia" w:ascii="仿宋" w:hAnsi="仿宋" w:eastAsia="仿宋" w:cs="仿宋"/>
                <w:kern w:val="0"/>
                <w:sz w:val="28"/>
                <w:szCs w:val="28"/>
              </w:rPr>
              <w:t>严重度</w:t>
            </w:r>
          </w:p>
        </w:tc>
        <w:tc>
          <w:tcPr>
            <w:tcW w:w="318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kern w:val="0"/>
                <w:sz w:val="28"/>
                <w:szCs w:val="28"/>
              </w:rPr>
            </w:pPr>
            <w:r>
              <w:rPr>
                <w:rFonts w:hint="eastAsia" w:ascii="仿宋" w:hAnsi="仿宋" w:eastAsia="仿宋" w:cs="仿宋"/>
                <w:kern w:val="0"/>
                <w:sz w:val="28"/>
                <w:szCs w:val="28"/>
              </w:rPr>
              <w:t>每天控制治疗药物</w:t>
            </w:r>
          </w:p>
        </w:tc>
        <w:tc>
          <w:tcPr>
            <w:tcW w:w="318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kern w:val="0"/>
                <w:sz w:val="28"/>
                <w:szCs w:val="28"/>
              </w:rPr>
            </w:pPr>
            <w:r>
              <w:rPr>
                <w:rFonts w:hint="eastAsia" w:ascii="仿宋" w:hAnsi="仿宋" w:eastAsia="仿宋" w:cs="仿宋"/>
                <w:kern w:val="0"/>
                <w:sz w:val="28"/>
                <w:szCs w:val="28"/>
              </w:rPr>
              <w:t>其他治疗选择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5" w:hRule="atLeast"/>
        </w:trPr>
        <w:tc>
          <w:tcPr>
            <w:tcW w:w="3179"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kern w:val="0"/>
                <w:sz w:val="28"/>
                <w:szCs w:val="28"/>
              </w:rPr>
            </w:pPr>
            <w:r>
              <w:rPr>
                <w:rFonts w:hint="eastAsia" w:ascii="仿宋" w:hAnsi="仿宋" w:eastAsia="仿宋" w:cs="仿宋"/>
                <w:kern w:val="0"/>
                <w:sz w:val="28"/>
                <w:szCs w:val="28"/>
              </w:rPr>
              <w:t>间歇发作</w:t>
            </w:r>
          </w:p>
        </w:tc>
        <w:tc>
          <w:tcPr>
            <w:tcW w:w="318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kern w:val="0"/>
                <w:sz w:val="28"/>
                <w:szCs w:val="28"/>
              </w:rPr>
            </w:pPr>
            <w:r>
              <w:rPr>
                <w:rFonts w:hint="eastAsia" w:ascii="仿宋" w:hAnsi="仿宋" w:eastAsia="仿宋" w:cs="仿宋"/>
                <w:kern w:val="0"/>
                <w:sz w:val="28"/>
                <w:szCs w:val="28"/>
              </w:rPr>
              <w:t>不需任何药物</w:t>
            </w:r>
          </w:p>
        </w:tc>
        <w:tc>
          <w:tcPr>
            <w:tcW w:w="318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kern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3" w:hRule="atLeast"/>
        </w:trPr>
        <w:tc>
          <w:tcPr>
            <w:tcW w:w="3179"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kern w:val="0"/>
                <w:sz w:val="28"/>
                <w:szCs w:val="28"/>
              </w:rPr>
            </w:pPr>
            <w:r>
              <w:rPr>
                <w:rFonts w:hint="eastAsia" w:ascii="仿宋" w:hAnsi="仿宋" w:eastAsia="仿宋" w:cs="仿宋"/>
                <w:kern w:val="0"/>
                <w:sz w:val="28"/>
                <w:szCs w:val="28"/>
              </w:rPr>
              <w:t>轻度持续</w:t>
            </w:r>
          </w:p>
        </w:tc>
        <w:tc>
          <w:tcPr>
            <w:tcW w:w="318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kern w:val="0"/>
                <w:sz w:val="28"/>
                <w:szCs w:val="28"/>
              </w:rPr>
            </w:pPr>
            <w:r>
              <w:rPr>
                <w:rFonts w:hint="eastAsia" w:ascii="仿宋" w:hAnsi="仿宋" w:eastAsia="仿宋" w:cs="仿宋"/>
                <w:kern w:val="0"/>
                <w:sz w:val="28"/>
                <w:szCs w:val="28"/>
              </w:rPr>
              <w:t>吸入糖皮质激素（≤500ugBDP或相当剂量其他吸入激素）</w:t>
            </w:r>
          </w:p>
        </w:tc>
        <w:tc>
          <w:tcPr>
            <w:tcW w:w="318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kern w:val="0"/>
                <w:sz w:val="28"/>
                <w:szCs w:val="28"/>
              </w:rPr>
            </w:pPr>
            <w:r>
              <w:rPr>
                <w:rFonts w:hint="eastAsia" w:ascii="仿宋" w:hAnsi="仿宋" w:eastAsia="仿宋" w:cs="仿宋"/>
                <w:kern w:val="0"/>
                <w:sz w:val="28"/>
                <w:szCs w:val="28"/>
              </w:rPr>
              <w:t>茶碱缓释，或色甘酸钠，或白三烯受体调节剂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1" w:hRule="atLeast"/>
        </w:trPr>
        <w:tc>
          <w:tcPr>
            <w:tcW w:w="3179"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kern w:val="0"/>
                <w:sz w:val="28"/>
                <w:szCs w:val="28"/>
              </w:rPr>
            </w:pPr>
            <w:r>
              <w:rPr>
                <w:rFonts w:hint="eastAsia" w:ascii="仿宋" w:hAnsi="仿宋" w:eastAsia="仿宋" w:cs="仿宋"/>
                <w:kern w:val="0"/>
                <w:sz w:val="28"/>
                <w:szCs w:val="28"/>
              </w:rPr>
              <w:t>中度持续</w:t>
            </w:r>
          </w:p>
        </w:tc>
        <w:tc>
          <w:tcPr>
            <w:tcW w:w="318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kern w:val="0"/>
                <w:sz w:val="28"/>
                <w:szCs w:val="28"/>
              </w:rPr>
            </w:pPr>
            <w:r>
              <w:rPr>
                <w:rFonts w:hint="eastAsia" w:ascii="仿宋" w:hAnsi="仿宋" w:eastAsia="仿宋" w:cs="仿宋"/>
                <w:kern w:val="0"/>
                <w:sz w:val="28"/>
                <w:szCs w:val="28"/>
              </w:rPr>
              <w:t>吸入糖皮质激素（200</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1000ugBDP或相当剂量其他吸入激素），联合吸入长效β2激动剂</w:t>
            </w:r>
          </w:p>
        </w:tc>
        <w:tc>
          <w:tcPr>
            <w:tcW w:w="318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kern w:val="0"/>
                <w:sz w:val="28"/>
                <w:szCs w:val="28"/>
              </w:rPr>
            </w:pPr>
            <w:r>
              <w:rPr>
                <w:rFonts w:hint="eastAsia" w:ascii="仿宋" w:hAnsi="仿宋" w:eastAsia="仿宋" w:cs="仿宋"/>
                <w:kern w:val="0"/>
                <w:sz w:val="28"/>
                <w:szCs w:val="28"/>
              </w:rPr>
              <w:t>吸入型糖皮质激素（500</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1000ugBDP或相当剂量其他吸入激素）、联合缓释茶碱，或吸入型糖皮质激素（500</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1000ugBDP或相当剂量其他吸入激素）、合用口服长效β2激动剂，或吸入大剂量糖皮质激素（&gt;1000ugBDP或相当剂量其他吸入激素），或吸入型糖皮质激素（500</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1000ugBDP或相当剂量其他吸入激素）、合用白三烯受体调节剂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64" w:hRule="atLeast"/>
        </w:trPr>
        <w:tc>
          <w:tcPr>
            <w:tcW w:w="3179"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kern w:val="0"/>
                <w:sz w:val="28"/>
                <w:szCs w:val="28"/>
              </w:rPr>
            </w:pPr>
            <w:r>
              <w:rPr>
                <w:rFonts w:hint="eastAsia" w:ascii="仿宋" w:hAnsi="仿宋" w:eastAsia="仿宋" w:cs="仿宋"/>
                <w:kern w:val="0"/>
                <w:sz w:val="28"/>
                <w:szCs w:val="28"/>
              </w:rPr>
              <w:t>重度持续</w:t>
            </w:r>
          </w:p>
        </w:tc>
        <w:tc>
          <w:tcPr>
            <w:tcW w:w="318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ind w:left="100" w:hanging="140" w:hangingChars="50"/>
              <w:textAlignment w:val="auto"/>
              <w:rPr>
                <w:rFonts w:hint="eastAsia" w:ascii="仿宋" w:hAnsi="仿宋" w:eastAsia="仿宋" w:cs="仿宋"/>
                <w:kern w:val="0"/>
                <w:sz w:val="28"/>
                <w:szCs w:val="28"/>
              </w:rPr>
            </w:pPr>
            <w:r>
              <w:rPr>
                <w:rFonts w:hint="eastAsia" w:ascii="仿宋" w:hAnsi="仿宋" w:eastAsia="仿宋" w:cs="仿宋"/>
                <w:kern w:val="0"/>
                <w:sz w:val="28"/>
                <w:szCs w:val="28"/>
              </w:rPr>
              <w:t>吸入糖皮质激素&gt;1000ugBDP或相当剂量其他吸入激素），联合吸入长效β2激动剂，需要时可加用以下一种或多种药物：缓释茶碱、白三烯调节剂、口服长效β2激动剂、口服糖皮质激素</w:t>
            </w:r>
          </w:p>
        </w:tc>
        <w:tc>
          <w:tcPr>
            <w:tcW w:w="318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kern w:val="0"/>
                <w:sz w:val="28"/>
                <w:szCs w:val="28"/>
              </w:rPr>
            </w:pPr>
          </w:p>
        </w:tc>
      </w:tr>
    </w:tbl>
    <w:p>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阶梯式原则：升级治疗：哮喘症状没有控制者，根据上表给药。降级治疗：哮喘症状控制最少已达三个月。要排除患者用药技术和方案的准确情况、环境控制情况(避免变应原和其他触发因素)。降级时要每三个月至六个月审核一次，逐步降级治疗。</w:t>
      </w:r>
    </w:p>
    <w:p>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3．辅助机械通气治疗：重度或危重患者经药物治疗后病情继续恶化，出现神志改变，呼吸肌疲劳，血气分析中PaCO2：&gt;45mmHg，则需要用面罩或气管插管辅助机械通气治疗。</w:t>
      </w:r>
    </w:p>
    <w:p>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二</w:t>
      </w:r>
      <w:r>
        <w:rPr>
          <w:rFonts w:hint="eastAsia" w:ascii="仿宋" w:hAnsi="仿宋" w:eastAsia="仿宋" w:cs="仿宋"/>
          <w:sz w:val="28"/>
          <w:szCs w:val="28"/>
          <w:lang w:eastAsia="zh-CN"/>
        </w:rPr>
        <w:t>）</w:t>
      </w:r>
      <w:r>
        <w:rPr>
          <w:rFonts w:hint="eastAsia" w:ascii="仿宋" w:hAnsi="仿宋" w:eastAsia="仿宋" w:cs="仿宋"/>
          <w:sz w:val="28"/>
          <w:szCs w:val="28"/>
        </w:rPr>
        <w:t>辨证施治</w:t>
      </w:r>
    </w:p>
    <w:p>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辨证论治：根据“发时治标，平时治本”的原则，辨证要分清邪实正虚，发作时攻邪治标，祛痰利气，寒痰当温化宣肺，热痰应清化肃肺。平时施以扶正固本，阳虚者温补，阴虚者滋养，分别采取补肺、健脾、益肾等方法，以及减轻、减少或控制其发作。寒热虚实错杂者，要攻补兼施，寒热并治。重证者，及时抢救，慎重处理。</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w:t>
      </w:r>
      <w:r>
        <w:rPr>
          <w:rFonts w:hint="eastAsia" w:ascii="仿宋" w:hAnsi="仿宋" w:eastAsia="仿宋" w:cs="仿宋"/>
          <w:sz w:val="28"/>
          <w:szCs w:val="28"/>
        </w:rPr>
        <w:t xml:space="preserve">寒哮证 </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治法：温肺散寒，化痰平喘。</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方药：射干麻黄汤。</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射干9g  麻黄6g  生姜6g  细辛3g  半夏9g  紫菀10g  款冬花10g  五味子6g  大枣5枚</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中成药：①小青龙合剂：每次1～2支，每日2次。②紫金丹：发作症状较剧者，在严密观察下可服用，每次5～10丸(米粒大)，睡前冷茶服下，忌酒。不易长期服用。</w:t>
      </w:r>
    </w:p>
    <w:p>
      <w:pPr>
        <w:keepNext w:val="0"/>
        <w:keepLines w:val="0"/>
        <w:pageBreakBefore w:val="0"/>
        <w:kinsoku/>
        <w:wordWrap/>
        <w:overflowPunct/>
        <w:topLinePunct w:val="0"/>
        <w:autoSpaceDE/>
        <w:autoSpaceDN/>
        <w:bidi w:val="0"/>
        <w:adjustRightInd/>
        <w:snapToGrid/>
        <w:spacing w:line="520" w:lineRule="exact"/>
        <w:ind w:firstLine="579" w:firstLineChars="207"/>
        <w:textAlignment w:val="auto"/>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热哮证</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治法：清热宣肺，化痰定喘。</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方药：定喘汤。</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麻黄6g  黄芩12g  桑白皮10g  杏仁10g  半夏10g  款冬花10g  苏子10g   白果9g  甘草3g</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中成药：①玉涎丹：蛞蝓(蜓蚰)20条，大贝母10g，共捣为丸，每服1．5g，每日2次，或用活蛞蝓加糖水化服之。②千金定吼丸，每服1丸，每日临睡前服，用于哮喘发作期，痰涎上壅者。</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w:t>
      </w:r>
      <w:r>
        <w:rPr>
          <w:rFonts w:hint="eastAsia" w:ascii="仿宋" w:hAnsi="仿宋" w:eastAsia="仿宋" w:cs="仿宋"/>
          <w:sz w:val="28"/>
          <w:szCs w:val="28"/>
        </w:rPr>
        <w:t>肺虚证</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治法：补肺固卫。</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方药：玉屏风散。</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黄芪15g  白术10g  防风9g</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中成药：玉屏风颗粒或口服液：每次6g或1-2支，每日3次。</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w:t>
      </w:r>
      <w:r>
        <w:rPr>
          <w:rFonts w:hint="eastAsia" w:ascii="仿宋" w:hAnsi="仿宋" w:eastAsia="仿宋" w:cs="仿宋"/>
          <w:sz w:val="28"/>
          <w:szCs w:val="28"/>
        </w:rPr>
        <w:t>脾虚证</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治法：健脾化痰，降气平喘。</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方药：六君子汤加减。</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党参12g  白术12g  茯苓12g  甘草3g  陈皮10g  半夏10g</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中成药：补中益气口服液：每次l</w:t>
      </w:r>
      <w:r>
        <w:rPr>
          <w:rFonts w:hint="eastAsia" w:ascii="仿宋" w:hAnsi="仿宋" w:eastAsia="仿宋" w:cs="仿宋"/>
          <w:sz w:val="28"/>
          <w:szCs w:val="28"/>
          <w:lang w:eastAsia="zh-CN"/>
        </w:rPr>
        <w:t>-</w:t>
      </w:r>
      <w:r>
        <w:rPr>
          <w:rFonts w:hint="eastAsia" w:ascii="仿宋" w:hAnsi="仿宋" w:eastAsia="仿宋" w:cs="仿宋"/>
          <w:sz w:val="28"/>
          <w:szCs w:val="28"/>
        </w:rPr>
        <w:t>2支，每日2次。    ·</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5</w:t>
      </w:r>
      <w:r>
        <w:rPr>
          <w:rFonts w:hint="eastAsia" w:ascii="仿宋" w:hAnsi="仿宋" w:eastAsia="仿宋" w:cs="仿宋"/>
          <w:sz w:val="28"/>
          <w:szCs w:val="28"/>
          <w:lang w:eastAsia="zh-CN"/>
        </w:rPr>
        <w:t>）</w:t>
      </w:r>
      <w:r>
        <w:rPr>
          <w:rFonts w:hint="eastAsia" w:ascii="仿宋" w:hAnsi="仿宋" w:eastAsia="仿宋" w:cs="仿宋"/>
          <w:sz w:val="28"/>
          <w:szCs w:val="28"/>
        </w:rPr>
        <w:t>肾虚证</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治法：补肾摄纳。</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方药：金匮肾气丸或七味都气丸，应辨其阴阳偏盛而进行化裁。</w:t>
      </w:r>
    </w:p>
    <w:p>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 xml:space="preserve"> 金匮肾气丸</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桂枝6g  附子10g  熟地黄12g  山萸肉10g  山药15g  茯苓12g  丹皮10g  泽泻10g，偏于温肾助阳</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七味都气丸</w:t>
      </w:r>
    </w:p>
    <w:p>
      <w:pPr>
        <w:keepNext w:val="0"/>
        <w:keepLines w:val="0"/>
        <w:pageBreakBefore w:val="0"/>
        <w:kinsoku/>
        <w:wordWrap/>
        <w:overflowPunct/>
        <w:topLinePunct w:val="0"/>
        <w:autoSpaceDE/>
        <w:autoSpaceDN/>
        <w:bidi w:val="0"/>
        <w:adjustRightInd/>
        <w:snapToGrid/>
        <w:spacing w:line="520" w:lineRule="exact"/>
        <w:ind w:left="105" w:leftChars="50" w:firstLine="439" w:firstLineChars="157"/>
        <w:textAlignment w:val="auto"/>
        <w:rPr>
          <w:rFonts w:hint="eastAsia" w:ascii="仿宋" w:hAnsi="仿宋" w:eastAsia="仿宋" w:cs="仿宋"/>
          <w:sz w:val="28"/>
          <w:szCs w:val="28"/>
        </w:rPr>
      </w:pPr>
      <w:r>
        <w:rPr>
          <w:rFonts w:hint="eastAsia" w:ascii="仿宋" w:hAnsi="仿宋" w:eastAsia="仿宋" w:cs="仿宋"/>
          <w:sz w:val="28"/>
          <w:szCs w:val="28"/>
        </w:rPr>
        <w:t xml:space="preserve">  地黄12g  山萸肉10g  山药15g  茯苓12g  丹皮10g  泽泻10g  五味子6g，偏于益肾纳气</w:t>
      </w:r>
    </w:p>
    <w:p>
      <w:pPr>
        <w:keepNext w:val="0"/>
        <w:keepLines w:val="0"/>
        <w:pageBreakBefore w:val="0"/>
        <w:kinsoku/>
        <w:wordWrap/>
        <w:overflowPunct/>
        <w:topLinePunct w:val="0"/>
        <w:autoSpaceDE/>
        <w:autoSpaceDN/>
        <w:bidi w:val="0"/>
        <w:adjustRightInd/>
        <w:snapToGrid/>
        <w:spacing w:line="520" w:lineRule="exact"/>
        <w:ind w:left="105" w:leftChars="50" w:firstLine="439" w:firstLineChars="157"/>
        <w:textAlignment w:val="auto"/>
        <w:rPr>
          <w:rFonts w:hint="eastAsia" w:ascii="仿宋" w:hAnsi="仿宋" w:eastAsia="仿宋" w:cs="仿宋"/>
          <w:sz w:val="28"/>
          <w:szCs w:val="28"/>
        </w:rPr>
      </w:pPr>
      <w:r>
        <w:rPr>
          <w:rFonts w:hint="eastAsia" w:ascii="仿宋" w:hAnsi="仿宋" w:eastAsia="仿宋" w:cs="仿宋"/>
          <w:sz w:val="28"/>
          <w:szCs w:val="28"/>
        </w:rPr>
        <w:t xml:space="preserve">  中成药：①固本咳喘片：每次2～3片，每日3次。②百令胶囊、百令片：每次3、5粒，每日3次。③杞菊地黄丸：每次6g，每日2次。</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6</w:t>
      </w:r>
      <w:r>
        <w:rPr>
          <w:rFonts w:hint="eastAsia" w:ascii="仿宋" w:hAnsi="仿宋" w:eastAsia="仿宋" w:cs="仿宋"/>
          <w:sz w:val="28"/>
          <w:szCs w:val="28"/>
          <w:lang w:eastAsia="zh-CN"/>
        </w:rPr>
        <w:t>）</w:t>
      </w:r>
      <w:r>
        <w:rPr>
          <w:rFonts w:hint="eastAsia" w:ascii="仿宋" w:hAnsi="仿宋" w:eastAsia="仿宋" w:cs="仿宋"/>
          <w:sz w:val="28"/>
          <w:szCs w:val="28"/>
        </w:rPr>
        <w:t>重证</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治法：涤痰开窍，降气平喘或扶阳固脱，镇摄肾气。</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方药：三子养亲汤加味。</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苏子10g  白芥子10g  莱菔子10g  加厚朴10g  半夏10g  苦杏仁10g  另吞猴枣散</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必要时可予控涎丹。</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中成药：皂角15g煎水，浸白芥子30g，12小时后焙干，每次1</w:t>
      </w:r>
      <w:r>
        <w:rPr>
          <w:rFonts w:hint="eastAsia" w:ascii="仿宋" w:hAnsi="仿宋" w:eastAsia="仿宋" w:cs="仿宋"/>
          <w:sz w:val="28"/>
          <w:szCs w:val="28"/>
          <w:lang w:eastAsia="zh-CN"/>
        </w:rPr>
        <w:t>-</w:t>
      </w:r>
      <w:r>
        <w:rPr>
          <w:rFonts w:hint="eastAsia" w:ascii="仿宋" w:hAnsi="仿宋" w:eastAsia="仿宋" w:cs="仿宋"/>
          <w:sz w:val="28"/>
          <w:szCs w:val="28"/>
        </w:rPr>
        <w:t>1.5g，每日3次，用于发作时痰壅气逆之证。</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2．其他治法</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w:t>
      </w:r>
      <w:r>
        <w:rPr>
          <w:rFonts w:hint="eastAsia" w:ascii="仿宋" w:hAnsi="仿宋" w:eastAsia="仿宋" w:cs="仿宋"/>
          <w:sz w:val="28"/>
          <w:szCs w:val="28"/>
        </w:rPr>
        <w:t>穴位敷贴法：白芥子、元胡索各20g，甘遂、细辛各10g，共研为末，加麝香0．6g，和匀，在夏季三伏中，分三次用姜汁调敷天突、大椎、肺俞、膏盲、百劳等穴，约1～2小时去之，每十日敷一次。</w:t>
      </w:r>
      <w:r>
        <w:rPr>
          <w:rFonts w:hint="eastAsia" w:ascii="仿宋" w:hAnsi="仿宋" w:eastAsia="仿宋" w:cs="仿宋"/>
          <w:sz w:val="28"/>
          <w:szCs w:val="28"/>
          <w:vertAlign w:val="superscript"/>
        </w:rPr>
        <w:t>[3]</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隔姜灸法：取穴大椎、肺俞、心俞、膈俞、肾俞，夏季三伏时，隔姜灸，隔日1次。</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三</w:t>
      </w:r>
      <w:r>
        <w:rPr>
          <w:rFonts w:hint="eastAsia" w:ascii="仿宋" w:hAnsi="仿宋" w:eastAsia="仿宋" w:cs="仿宋"/>
          <w:sz w:val="28"/>
          <w:szCs w:val="28"/>
          <w:lang w:eastAsia="zh-CN"/>
        </w:rPr>
        <w:t>）</w:t>
      </w:r>
      <w:r>
        <w:rPr>
          <w:rFonts w:hint="eastAsia" w:ascii="仿宋" w:hAnsi="仿宋" w:eastAsia="仿宋" w:cs="仿宋"/>
          <w:sz w:val="28"/>
          <w:szCs w:val="28"/>
        </w:rPr>
        <w:t>西医治疗</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1．肾上腺皮质激素：糖皮质激素是最有效的抗变态反应炎症的药物。</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w:t>
      </w:r>
      <w:r>
        <w:rPr>
          <w:rFonts w:hint="eastAsia" w:ascii="仿宋" w:hAnsi="仿宋" w:eastAsia="仿宋" w:cs="仿宋"/>
          <w:sz w:val="28"/>
          <w:szCs w:val="28"/>
        </w:rPr>
        <w:t>吸入用药：丙酸倍氯米松、布地缩松、氟替卡松、去炎松等。吸入型激素主要有气雾剂、干粉剂、溶液三种，它们通过局部用药，直接作用于呼吸道，全身不良反应较少，是治疗支气管哮喘的首选用药。</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口服用药：片剂或糖浆，包括氢化可的松、甲基强的松龙、强的松龙、强的松。口服激素主要用于急性发作、病情较重的患者，特别是防止病情恶化或用吸入疗法无效的患者，可采用大剂量、短疗程、每日或隔日清晨顿服。</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w:t>
      </w:r>
      <w:r>
        <w:rPr>
          <w:rFonts w:hint="eastAsia" w:ascii="仿宋" w:hAnsi="仿宋" w:eastAsia="仿宋" w:cs="仿宋"/>
          <w:sz w:val="28"/>
          <w:szCs w:val="28"/>
        </w:rPr>
        <w:t>静脉用药：氢化可的松(400～1000mg/d)或甲基强的松龙(80～160mg/d)。静脉用激素主要用于严重哮喘发作。应该尽早使用，同时合用支气管舒张剂；极严重病例应在短期内使用较大剂量，待病情得到控制后再逐渐减量，或改成口服。</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2．支气管扩张剂</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w:t>
      </w:r>
      <w:r>
        <w:rPr>
          <w:rFonts w:hint="eastAsia" w:ascii="仿宋" w:hAnsi="仿宋" w:eastAsia="仿宋" w:cs="仿宋"/>
          <w:sz w:val="28"/>
          <w:szCs w:val="28"/>
        </w:rPr>
        <w:t>β</w:t>
      </w:r>
      <w:r>
        <w:rPr>
          <w:rFonts w:hint="eastAsia" w:ascii="仿宋" w:hAnsi="仿宋" w:eastAsia="仿宋" w:cs="仿宋"/>
          <w:sz w:val="28"/>
          <w:szCs w:val="28"/>
          <w:vertAlign w:val="subscript"/>
        </w:rPr>
        <w:t>2</w:t>
      </w:r>
      <w:r>
        <w:rPr>
          <w:rFonts w:hint="eastAsia" w:ascii="仿宋" w:hAnsi="仿宋" w:eastAsia="仿宋" w:cs="仿宋"/>
          <w:sz w:val="28"/>
          <w:szCs w:val="28"/>
        </w:rPr>
        <w:t>受体激动剂：(包括吸入、口服、注射剂型)</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短效：沙丁胺醇、特布他林等。是治疗轻、中度哮喘急性发作的首选药物，并用于预防运动性哮喘。短效β</w:t>
      </w:r>
      <w:r>
        <w:rPr>
          <w:rFonts w:hint="eastAsia" w:ascii="仿宋" w:hAnsi="仿宋" w:eastAsia="仿宋" w:cs="仿宋"/>
          <w:sz w:val="28"/>
          <w:szCs w:val="28"/>
          <w:vertAlign w:val="subscript"/>
        </w:rPr>
        <w:t>2</w:t>
      </w:r>
      <w:r>
        <w:rPr>
          <w:rFonts w:hint="eastAsia" w:ascii="仿宋" w:hAnsi="仿宋" w:eastAsia="仿宋" w:cs="仿宋"/>
          <w:sz w:val="28"/>
          <w:szCs w:val="28"/>
        </w:rPr>
        <w:t>激动剂要按需、间隙使用，如使用的次数、剂量需增加方能控制病情，提示哮喘加重；重度发作者使用雾化溶液。</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长效：沙美特罗、福莫特罗等。长效制剂可防治夜间和清晨哮喘的发作和运动诱发哮喘加剧。</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茶碱类</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口服：氨茶碱、控释型茶碱。用于轻、中度哮喘发作和维持治疗，控释型茶碱作用持久，适用于控制夜间哮喘发作。   </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静脉用药：氨茶碱等。静脉用药用于哮喘急性发作。应注意监测血药浓度。</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w:t>
      </w:r>
      <w:r>
        <w:rPr>
          <w:rFonts w:hint="eastAsia" w:ascii="仿宋" w:hAnsi="仿宋" w:eastAsia="仿宋" w:cs="仿宋"/>
          <w:sz w:val="28"/>
          <w:szCs w:val="28"/>
        </w:rPr>
        <w:t>抗胆碱能制剂</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吸人抗胆碱能制剂，长期应用不易耐药，作用较β</w:t>
      </w:r>
      <w:r>
        <w:rPr>
          <w:rFonts w:hint="eastAsia" w:ascii="仿宋" w:hAnsi="仿宋" w:eastAsia="仿宋" w:cs="仿宋"/>
          <w:sz w:val="28"/>
          <w:szCs w:val="28"/>
          <w:vertAlign w:val="subscript"/>
        </w:rPr>
        <w:t>2</w:t>
      </w:r>
      <w:r>
        <w:rPr>
          <w:rFonts w:hint="eastAsia" w:ascii="仿宋" w:hAnsi="仿宋" w:eastAsia="仿宋" w:cs="仿宋"/>
          <w:sz w:val="28"/>
          <w:szCs w:val="28"/>
        </w:rPr>
        <w:t>激动剂为弱，起效也较慢。与β</w:t>
      </w:r>
      <w:r>
        <w:rPr>
          <w:rFonts w:hint="eastAsia" w:ascii="仿宋" w:hAnsi="仿宋" w:eastAsia="仿宋" w:cs="仿宋"/>
          <w:sz w:val="28"/>
          <w:szCs w:val="28"/>
          <w:vertAlign w:val="subscript"/>
        </w:rPr>
        <w:t>2</w:t>
      </w:r>
      <w:r>
        <w:rPr>
          <w:rFonts w:hint="eastAsia" w:ascii="仿宋" w:hAnsi="仿宋" w:eastAsia="仿宋" w:cs="仿宋"/>
          <w:sz w:val="28"/>
          <w:szCs w:val="28"/>
        </w:rPr>
        <w:t>激动剂联合吸入治疗，有协调和互补的作用，使支气管舒张作用增强并持久。某些哮喘患者应用较大剂量β</w:t>
      </w:r>
      <w:r>
        <w:rPr>
          <w:rFonts w:hint="eastAsia" w:ascii="仿宋" w:hAnsi="仿宋" w:eastAsia="仿宋" w:cs="仿宋"/>
          <w:sz w:val="28"/>
          <w:szCs w:val="28"/>
          <w:vertAlign w:val="subscript"/>
        </w:rPr>
        <w:t>2</w:t>
      </w:r>
      <w:r>
        <w:rPr>
          <w:rFonts w:hint="eastAsia" w:ascii="仿宋" w:hAnsi="仿宋" w:eastAsia="仿宋" w:cs="仿宋"/>
          <w:sz w:val="28"/>
          <w:szCs w:val="28"/>
        </w:rPr>
        <w:t>激动剂不良反应明显，可换用此类药物；尤其适用于夜间哮喘及痰多的哮喘者及有吸烟的老年哮喘患者。</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3．白三烯受体拮抗剂</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白三烯受体拮抗剂可以明显改善哮喘患者的肺功能、减少哮喘发作次数(特别是夜间发作)、防止哮喘症状突然恶化、提高生活质量；可以作为联合用药来减少糖皮质激素的用量，但不能取代激素的作用；也可作为预防和治疗阿司匹林哮喘、运动性哮喘的单一药物。</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4．其他药物</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w:t>
      </w:r>
      <w:r>
        <w:rPr>
          <w:rFonts w:hint="eastAsia" w:ascii="仿宋" w:hAnsi="仿宋" w:eastAsia="仿宋" w:cs="仿宋"/>
          <w:sz w:val="28"/>
          <w:szCs w:val="28"/>
        </w:rPr>
        <w:t>色甘酸钠：是非皮质激素类抗炎药。</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抗过敏药物：息斯敏、扑尔敏、酮替芬、开瑞坦。抗过敏药物可抑制肥大细胞的激活和释放，也可抑制IgE诱导的肥大细胞释放介质，对其他炎性细胞释放介质也有选择性抑制作用。</w:t>
      </w:r>
    </w:p>
    <w:p>
      <w:pPr>
        <w:keepNext w:val="0"/>
        <w:keepLines w:val="0"/>
        <w:pageBreakBefore w:val="0"/>
        <w:kinsoku/>
        <w:wordWrap/>
        <w:overflowPunct/>
        <w:topLinePunct w:val="0"/>
        <w:autoSpaceDE/>
        <w:autoSpaceDN/>
        <w:bidi w:val="0"/>
        <w:adjustRightInd/>
        <w:snapToGrid/>
        <w:spacing w:line="520" w:lineRule="exact"/>
        <w:ind w:firstLine="56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四、</w:t>
      </w:r>
      <w:r>
        <w:rPr>
          <w:rFonts w:hint="eastAsia" w:ascii="仿宋" w:hAnsi="仿宋" w:eastAsia="仿宋" w:cs="仿宋"/>
          <w:sz w:val="28"/>
          <w:szCs w:val="28"/>
        </w:rPr>
        <w:t>诊疗策略选择</w:t>
      </w:r>
    </w:p>
    <w:p>
      <w:pPr>
        <w:keepNext w:val="0"/>
        <w:keepLines w:val="0"/>
        <w:pageBreakBefore w:val="0"/>
        <w:kinsoku/>
        <w:wordWrap/>
        <w:overflowPunct/>
        <w:topLinePunct w:val="0"/>
        <w:autoSpaceDE/>
        <w:autoSpaceDN/>
        <w:bidi w:val="0"/>
        <w:adjustRightInd/>
        <w:snapToGrid/>
        <w:spacing w:line="520" w:lineRule="exact"/>
        <w:ind w:firstLine="560"/>
        <w:textAlignment w:val="auto"/>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一</w:t>
      </w:r>
      <w:r>
        <w:rPr>
          <w:rFonts w:hint="eastAsia" w:ascii="仿宋" w:hAnsi="仿宋" w:eastAsia="仿宋" w:cs="仿宋"/>
          <w:sz w:val="28"/>
          <w:szCs w:val="28"/>
          <w:lang w:eastAsia="zh-CN"/>
        </w:rPr>
        <w:t>）</w:t>
      </w:r>
      <w:r>
        <w:rPr>
          <w:rFonts w:hint="eastAsia" w:ascii="仿宋" w:hAnsi="仿宋" w:eastAsia="仿宋" w:cs="仿宋"/>
          <w:sz w:val="28"/>
          <w:szCs w:val="28"/>
        </w:rPr>
        <w:t>诊疗流程</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详见图1。</w:t>
      </w:r>
    </w:p>
    <w:p>
      <w:pPr>
        <w:ind w:firstLine="3899" w:firstLineChars="1857"/>
      </w:pPr>
      <w:r>
        <w:rPr>
          <w:rFonts w:hint="eastAsia"/>
        </w:rPr>
        <w:t>初始病情评估</w:t>
      </w:r>
    </w:p>
    <w:p>
      <w:pPr>
        <w:ind w:firstLine="4424" w:firstLineChars="2107"/>
      </w:pPr>
      <w:r>
        <w:rPr>
          <w:rFonts w:hint="eastAsia"/>
        </w:rPr>
        <w:t>↓</w:t>
      </w:r>
    </w:p>
    <w:p>
      <w:pPr>
        <w:ind w:firstLine="4109" w:firstLineChars="1957"/>
      </w:pPr>
      <w:r>
        <w:rPr>
          <w:rFonts w:hint="eastAsia"/>
        </w:rPr>
        <w:t>起始评估</w:t>
      </w:r>
      <w:r>
        <w:t xml:space="preserve"> </w:t>
      </w:r>
    </w:p>
    <w:p>
      <w:pPr>
        <w:ind w:firstLine="4424" w:firstLineChars="2107"/>
      </w:pPr>
      <w:r>
        <w:rPr>
          <w:rFonts w:hint="eastAsia"/>
        </w:rPr>
        <w:t>↓</w:t>
      </w:r>
    </w:p>
    <w:p>
      <w:pPr>
        <w:ind w:firstLine="2205" w:firstLineChars="1050"/>
      </w:pPr>
      <w:r>
        <w:rPr>
          <w:rFonts w:hint="eastAsia"/>
        </w:rPr>
        <w:t>┌───────再次病情评估─────┐</w:t>
      </w:r>
    </w:p>
    <w:p>
      <w:pPr>
        <w:tabs>
          <w:tab w:val="left" w:pos="6675"/>
        </w:tabs>
        <w:ind w:firstLine="2205" w:firstLineChars="1050"/>
      </w:pPr>
      <w:r>
        <w:rPr>
          <w:rFonts w:hint="eastAsia"/>
        </w:rPr>
        <w:t>↓</w:t>
      </w:r>
      <w:r>
        <w:t xml:space="preserve">                    </w:t>
      </w:r>
      <w:r>
        <w:rPr>
          <w:rFonts w:hint="eastAsia"/>
        </w:rPr>
        <w:t>↓</w:t>
      </w:r>
      <w:r>
        <w:t xml:space="preserve">              </w:t>
      </w:r>
      <w:r>
        <w:rPr>
          <w:rFonts w:hint="eastAsia"/>
        </w:rPr>
        <w:t>↓治疗</w:t>
      </w:r>
    </w:p>
    <w:p>
      <w:pPr>
        <w:ind w:firstLine="1904" w:firstLineChars="907"/>
      </w:pPr>
      <w:r>
        <w:rPr>
          <w:rFonts w:hint="eastAsia"/>
        </w:rPr>
        <w:t>轻度发作</w:t>
      </w:r>
      <w:r>
        <w:t xml:space="preserve">              </w:t>
      </w:r>
      <w:r>
        <w:rPr>
          <w:rFonts w:hint="eastAsia"/>
        </w:rPr>
        <w:t>中度发作</w:t>
      </w:r>
      <w:r>
        <w:t xml:space="preserve">      </w:t>
      </w:r>
      <w:r>
        <w:rPr>
          <w:rFonts w:hint="eastAsia"/>
        </w:rPr>
        <w:t>重度或危重发作</w:t>
      </w:r>
    </w:p>
    <w:p>
      <w:pPr>
        <w:tabs>
          <w:tab w:val="left" w:pos="6675"/>
        </w:tabs>
        <w:ind w:firstLine="1890" w:firstLineChars="900"/>
      </w:pPr>
      <w:r>
        <w:t xml:space="preserve"> </w:t>
      </w:r>
      <w:r>
        <w:rPr>
          <w:rFonts w:hint="eastAsia"/>
        </w:rPr>
        <w:t>│</w:t>
      </w:r>
      <w:r>
        <w:t xml:space="preserve">                     </w:t>
      </w:r>
      <w:r>
        <w:rPr>
          <w:rFonts w:hint="eastAsia"/>
        </w:rPr>
        <w:t>↓治疗</w:t>
      </w:r>
      <w:r>
        <w:t xml:space="preserve">            </w:t>
      </w:r>
      <w:r>
        <w:rPr>
          <w:rFonts w:hint="eastAsia"/>
        </w:rPr>
        <w:t>↓</w:t>
      </w:r>
    </w:p>
    <w:p>
      <w:pPr>
        <w:tabs>
          <w:tab w:val="left" w:pos="6675"/>
        </w:tabs>
        <w:ind w:left="3780" w:leftChars="900" w:hanging="1890" w:hangingChars="900"/>
      </w:pPr>
      <w:r>
        <w:t xml:space="preserve"> </w:t>
      </w:r>
      <w:r>
        <w:rPr>
          <w:rFonts w:hint="eastAsia"/>
        </w:rPr>
        <w:t>│</w:t>
      </w:r>
      <w:r>
        <w:t xml:space="preserve">            </w:t>
      </w:r>
      <w:r>
        <w:rPr>
          <w:rFonts w:hint="eastAsia"/>
        </w:rPr>
        <w:t>┌─────┬───────┐</w:t>
      </w:r>
      <w:r>
        <w:t xml:space="preserve">                                 </w:t>
      </w:r>
    </w:p>
    <w:p>
      <w:pPr>
        <w:tabs>
          <w:tab w:val="left" w:pos="6675"/>
        </w:tabs>
      </w:pPr>
      <w:r>
        <w:t xml:space="preserve">                   </w:t>
      </w:r>
      <w:r>
        <w:rPr>
          <w:rFonts w:hint="eastAsia"/>
        </w:rPr>
        <w:t>↓</w:t>
      </w:r>
      <w:r>
        <w:t xml:space="preserve">            </w:t>
      </w:r>
      <w:r>
        <w:rPr>
          <w:rFonts w:hint="eastAsia"/>
        </w:rPr>
        <w:t>↓</w:t>
      </w:r>
      <w:r>
        <w:t xml:space="preserve">          </w:t>
      </w:r>
      <w:r>
        <w:rPr>
          <w:rFonts w:hint="eastAsia"/>
        </w:rPr>
        <w:t>↓</w:t>
      </w:r>
      <w:r>
        <w:t xml:space="preserve">              </w:t>
      </w:r>
      <w:r>
        <w:rPr>
          <w:rFonts w:hint="eastAsia"/>
        </w:rPr>
        <w:t>↓</w:t>
      </w:r>
    </w:p>
    <w:p>
      <w:pPr>
        <w:tabs>
          <w:tab w:val="left" w:pos="6675"/>
        </w:tabs>
        <w:ind w:firstLine="1155" w:firstLineChars="550"/>
      </w:pPr>
      <w:r>
        <w:rPr>
          <w:rFonts w:hint="eastAsia"/>
        </w:rPr>
        <w:t>疗效良好：末次治疗后疗效</w:t>
      </w:r>
      <w:r>
        <w:t xml:space="preserve">    1</w:t>
      </w:r>
      <w:r>
        <w:rPr>
          <w:rFonts w:hint="eastAsia"/>
          <w:lang w:eastAsia="zh-CN"/>
        </w:rPr>
        <w:t>-</w:t>
      </w:r>
      <w:r>
        <w:t>2h</w:t>
      </w:r>
      <w:r>
        <w:rPr>
          <w:rFonts w:hint="eastAsia"/>
        </w:rPr>
        <w:t>内疗效不完</w:t>
      </w:r>
      <w:r>
        <w:t xml:space="preserve">    1h</w:t>
      </w:r>
      <w:r>
        <w:rPr>
          <w:rFonts w:hint="eastAsia"/>
        </w:rPr>
        <w:t>内疗效差，高危</w:t>
      </w:r>
    </w:p>
    <w:p>
      <w:pPr>
        <w:tabs>
          <w:tab w:val="left" w:pos="6675"/>
        </w:tabs>
        <w:spacing w:line="360" w:lineRule="auto"/>
        <w:ind w:firstLine="1155" w:firstLineChars="550"/>
      </w:pPr>
      <w:r>
        <w:rPr>
          <w:rFonts w:hint="eastAsia"/>
        </w:rPr>
        <w:t>维持</w:t>
      </w:r>
      <w:r>
        <w:t>60min</w:t>
      </w:r>
      <w:r>
        <w:rPr>
          <w:rFonts w:hint="eastAsia"/>
        </w:rPr>
        <w:t>，体检正常，没</w:t>
      </w:r>
      <w:r>
        <w:t xml:space="preserve">    </w:t>
      </w:r>
      <w:r>
        <w:rPr>
          <w:rFonts w:hint="eastAsia"/>
        </w:rPr>
        <w:t>全，</w:t>
      </w:r>
      <w:r>
        <w:t>SaO2</w:t>
      </w:r>
      <w:r>
        <w:rPr>
          <w:rFonts w:hint="eastAsia"/>
        </w:rPr>
        <w:t>没有改</w:t>
      </w:r>
      <w:r>
        <w:t xml:space="preserve">    </w:t>
      </w:r>
      <w:r>
        <w:rPr>
          <w:rFonts w:hint="eastAsia"/>
        </w:rPr>
        <w:t>患者症状，</w:t>
      </w:r>
      <w:r>
        <w:t>PEF&lt;30%</w:t>
      </w:r>
      <w:r>
        <w:rPr>
          <w:rFonts w:hint="eastAsia"/>
        </w:rPr>
        <w:t>，</w:t>
      </w:r>
    </w:p>
    <w:p>
      <w:pPr>
        <w:tabs>
          <w:tab w:val="left" w:pos="6675"/>
        </w:tabs>
        <w:spacing w:line="360" w:lineRule="auto"/>
        <w:ind w:firstLine="1155" w:firstLineChars="550"/>
      </w:pPr>
      <w:r>
        <w:rPr>
          <w:rFonts w:hint="eastAsia"/>
        </w:rPr>
        <w:t>有呼吸窘迫，</w:t>
      </w:r>
      <w:r>
        <w:t>SaO2&gt;90%</w:t>
      </w:r>
      <w:r>
        <w:rPr>
          <w:rFonts w:hint="eastAsia"/>
        </w:rPr>
        <w:t>，</w:t>
      </w:r>
      <w:r>
        <w:t xml:space="preserve">   </w:t>
      </w:r>
      <w:r>
        <w:rPr>
          <w:rFonts w:hint="eastAsia"/>
        </w:rPr>
        <w:t>善，</w:t>
      </w:r>
      <w:r>
        <w:t>PEF</w:t>
      </w:r>
      <w:r>
        <w:rPr>
          <w:rFonts w:hint="eastAsia"/>
        </w:rPr>
        <w:t>＜</w:t>
      </w:r>
      <w:r>
        <w:t>70%</w:t>
      </w:r>
      <w:r>
        <w:rPr>
          <w:rFonts w:hint="eastAsia"/>
        </w:rPr>
        <w:t>，高</w:t>
      </w:r>
      <w:r>
        <w:t xml:space="preserve">    PaO2&lt;60mmHg</w:t>
      </w:r>
    </w:p>
    <w:p>
      <w:pPr>
        <w:spacing w:line="360" w:lineRule="auto"/>
        <w:ind w:firstLine="1169" w:firstLineChars="557"/>
      </w:pPr>
      <w:r>
        <w:t xml:space="preserve">PEF&gt;70%                  </w:t>
      </w:r>
      <w:r>
        <w:rPr>
          <w:rFonts w:hint="eastAsia"/>
        </w:rPr>
        <w:t>危患者症状轻</w:t>
      </w:r>
      <w:r>
        <w:t>-</w:t>
      </w:r>
      <w:r>
        <w:rPr>
          <w:rFonts w:hint="eastAsia"/>
        </w:rPr>
        <w:t>中度</w:t>
      </w:r>
      <w:r>
        <w:t xml:space="preserve">    PaCO2&gt;45mmHg</w:t>
      </w:r>
    </w:p>
    <w:p>
      <w:pPr>
        <w:tabs>
          <w:tab w:val="left" w:pos="6675"/>
        </w:tabs>
        <w:spacing w:line="360" w:lineRule="auto"/>
        <w:ind w:firstLine="1155" w:firstLineChars="550"/>
      </w:pPr>
      <w:r>
        <w:t xml:space="preserve">  </w:t>
      </w:r>
      <w:r>
        <w:rPr>
          <w:rFonts w:hint="eastAsia"/>
        </w:rPr>
        <w:t>│</w:t>
      </w:r>
      <w:r>
        <w:t xml:space="preserve">          </w:t>
      </w:r>
      <w:r>
        <w:rPr>
          <w:rFonts w:hint="eastAsia"/>
        </w:rPr>
        <w:t>↓</w:t>
      </w:r>
      <w:r>
        <w:t xml:space="preserve">                  </w:t>
      </w:r>
      <w:r>
        <w:rPr>
          <w:rFonts w:hint="eastAsia"/>
        </w:rPr>
        <w:t>↓</w:t>
      </w:r>
      <w:r>
        <w:t xml:space="preserve">                 </w:t>
      </w:r>
      <w:r>
        <w:rPr>
          <w:rFonts w:hint="eastAsia"/>
        </w:rPr>
        <w:t>↓</w:t>
      </w:r>
    </w:p>
    <w:p>
      <w:pPr>
        <w:tabs>
          <w:tab w:val="left" w:pos="6675"/>
        </w:tabs>
        <w:spacing w:line="360" w:lineRule="auto"/>
      </w:pPr>
      <w:r>
        <w:t xml:space="preserve">             </w:t>
      </w:r>
      <w:r>
        <w:rPr>
          <w:rFonts w:hint="eastAsia"/>
        </w:rPr>
        <w:t>│←离院：按轻中度治疗</w:t>
      </w:r>
      <w:r>
        <w:t xml:space="preserve">     </w:t>
      </w:r>
      <w:r>
        <w:rPr>
          <w:rFonts w:hint="eastAsia"/>
        </w:rPr>
        <w:t>住院治疗：按</w:t>
      </w:r>
      <w:r>
        <w:t xml:space="preserve">   1h</w:t>
      </w:r>
      <w:r>
        <w:rPr>
          <w:rFonts w:hint="eastAsia"/>
        </w:rPr>
        <w:t>内疗效较差，高危患症</w:t>
      </w:r>
      <w:r>
        <w:t xml:space="preserve">  </w:t>
      </w:r>
    </w:p>
    <w:p>
      <w:pPr>
        <w:tabs>
          <w:tab w:val="left" w:pos="6675"/>
        </w:tabs>
        <w:spacing w:line="360" w:lineRule="auto"/>
      </w:pPr>
      <w:r>
        <w:t xml:space="preserve">             </w:t>
      </w:r>
      <w:r>
        <w:rPr>
          <w:rFonts w:hint="eastAsia"/>
        </w:rPr>
        <w:t>│</w:t>
      </w:r>
      <w:r>
        <w:t xml:space="preserve">  </w:t>
      </w:r>
      <w:r>
        <w:rPr>
          <w:rFonts w:hint="eastAsia"/>
        </w:rPr>
        <w:t>方案，并注意教育和</w:t>
      </w:r>
      <w:r>
        <w:t xml:space="preserve">     </w:t>
      </w:r>
      <w:r>
        <w:rPr>
          <w:rFonts w:hint="eastAsia"/>
        </w:rPr>
        <w:t>中重度治疗</w:t>
      </w:r>
      <w:r>
        <w:t xml:space="preserve">     </w:t>
      </w:r>
      <w:r>
        <w:rPr>
          <w:rFonts w:hint="eastAsia"/>
        </w:rPr>
        <w:t>状，</w:t>
      </w:r>
      <w:r>
        <w:t>PEF</w:t>
      </w:r>
      <w:r>
        <w:rPr>
          <w:rFonts w:hint="eastAsia"/>
        </w:rPr>
        <w:t>﹤</w:t>
      </w:r>
      <w:r>
        <w:t>30%</w:t>
      </w:r>
      <w:r>
        <w:rPr>
          <w:rFonts w:hint="eastAsia"/>
        </w:rPr>
        <w:t>，</w:t>
      </w:r>
      <w:r>
        <w:t>PaO2a</w:t>
      </w:r>
      <w:r>
        <w:rPr>
          <w:rFonts w:hint="eastAsia"/>
        </w:rPr>
        <w:t>﹤</w:t>
      </w:r>
    </w:p>
    <w:p>
      <w:pPr>
        <w:tabs>
          <w:tab w:val="left" w:pos="6675"/>
        </w:tabs>
        <w:spacing w:line="360" w:lineRule="auto"/>
      </w:pPr>
      <w:r>
        <w:t xml:space="preserve">             </w:t>
      </w:r>
      <w:r>
        <w:rPr>
          <w:rFonts w:hint="eastAsia"/>
        </w:rPr>
        <w:t>│</w:t>
      </w:r>
      <w:r>
        <w:t xml:space="preserve">  </w:t>
      </w:r>
      <w:r>
        <w:rPr>
          <w:rFonts w:hint="eastAsia"/>
        </w:rPr>
        <w:t>医学随访</w:t>
      </w:r>
      <w:r>
        <w:t xml:space="preserve">               </w:t>
      </w:r>
      <w:r>
        <w:rPr>
          <w:rFonts w:hint="eastAsia"/>
        </w:rPr>
        <w:t>方案</w:t>
      </w:r>
      <w:r>
        <w:t xml:space="preserve">           60mmHg</w:t>
      </w:r>
      <w:r>
        <w:rPr>
          <w:rFonts w:hint="eastAsia"/>
        </w:rPr>
        <w:t>，</w:t>
      </w:r>
      <w:r>
        <w:t xml:space="preserve"> PaO2</w:t>
      </w:r>
      <w:r>
        <w:rPr>
          <w:rFonts w:hint="eastAsia"/>
        </w:rPr>
        <w:t>﹥</w:t>
      </w:r>
      <w:r>
        <w:t>45mmHg</w:t>
      </w:r>
    </w:p>
    <w:p>
      <w:pPr>
        <w:tabs>
          <w:tab w:val="left" w:pos="6675"/>
        </w:tabs>
        <w:spacing w:line="360" w:lineRule="auto"/>
      </w:pPr>
      <w:r>
        <w:t xml:space="preserve">             </w:t>
      </w:r>
      <w:r>
        <w:rPr>
          <w:rFonts w:hint="eastAsia"/>
        </w:rPr>
        <w:t>│</w:t>
      </w:r>
      <w:r>
        <w:t xml:space="preserve">      </w:t>
      </w:r>
      <w:r>
        <w:rPr>
          <w:rFonts w:hint="eastAsia"/>
        </w:rPr>
        <w:t>↑</w:t>
      </w:r>
      <w:r>
        <w:t xml:space="preserve">                   </w:t>
      </w:r>
      <w:r>
        <w:rPr>
          <w:rFonts w:hint="eastAsia"/>
        </w:rPr>
        <w:t>│</w:t>
      </w:r>
      <w:r>
        <w:t xml:space="preserve">                    </w:t>
      </w:r>
      <w:r>
        <w:rPr>
          <w:rFonts w:hint="eastAsia"/>
        </w:rPr>
        <w:t>↑</w:t>
      </w:r>
    </w:p>
    <w:p>
      <w:pPr>
        <w:tabs>
          <w:tab w:val="left" w:pos="6675"/>
        </w:tabs>
        <w:spacing w:line="360" w:lineRule="auto"/>
      </w:pPr>
      <w:r>
        <w:t xml:space="preserve">             </w:t>
      </w:r>
      <w:r>
        <w:rPr>
          <w:rFonts w:hint="eastAsia"/>
        </w:rPr>
        <w:t>│</w:t>
      </w:r>
      <w:r>
        <w:t xml:space="preserve">       </w:t>
      </w:r>
      <w:r>
        <w:rPr>
          <w:rFonts w:hint="eastAsia"/>
        </w:rPr>
        <w:t>└───改善←───┼─→没有改善────┤</w:t>
      </w:r>
    </w:p>
    <w:p>
      <w:pPr>
        <w:tabs>
          <w:tab w:val="left" w:pos="6675"/>
        </w:tabs>
        <w:spacing w:line="360" w:lineRule="auto"/>
        <w:ind w:firstLine="1365" w:firstLineChars="650"/>
      </w:pPr>
      <w:r>
        <w:rPr>
          <w:rFonts w:hint="eastAsia"/>
        </w:rPr>
        <w:t>│</w:t>
      </w:r>
      <w:r>
        <w:t xml:space="preserve">                </w:t>
      </w:r>
      <w:r>
        <w:rPr>
          <w:rFonts w:hint="eastAsia"/>
        </w:rPr>
        <w:t>↓</w:t>
      </w:r>
      <w:r>
        <w:t xml:space="preserve">         </w:t>
      </w:r>
      <w:r>
        <w:rPr>
          <w:rFonts w:hint="eastAsia"/>
        </w:rPr>
        <w:t>↓</w:t>
      </w:r>
      <w:r>
        <w:t xml:space="preserve">       </w:t>
      </w:r>
      <w:r>
        <w:rPr>
          <w:rFonts w:hint="eastAsia"/>
        </w:rPr>
        <w:t>↓</w:t>
      </w:r>
      <w:r>
        <w:t xml:space="preserve">          </w:t>
      </w:r>
      <w:r>
        <w:rPr>
          <w:rFonts w:hint="eastAsia"/>
        </w:rPr>
        <w:t>必要时</w:t>
      </w:r>
    </w:p>
    <w:p>
      <w:pPr>
        <w:tabs>
          <w:tab w:val="left" w:pos="6675"/>
        </w:tabs>
        <w:spacing w:line="360" w:lineRule="auto"/>
        <w:ind w:firstLine="1470" w:firstLineChars="700"/>
      </w:pPr>
      <w:r>
        <w:rPr>
          <w:rFonts w:hint="eastAsia"/>
        </w:rPr>
        <w:t>──────</w:t>
      </w:r>
      <w:r>
        <w:t xml:space="preserve"> </w:t>
      </w:r>
      <w:r>
        <w:rPr>
          <w:rFonts w:hint="eastAsia"/>
        </w:rPr>
        <w:t>同时可行辨证施治─┬────────机械通</w:t>
      </w:r>
    </w:p>
    <w:p>
      <w:pPr>
        <w:tabs>
          <w:tab w:val="left" w:pos="6675"/>
        </w:tabs>
        <w:spacing w:line="360" w:lineRule="auto"/>
        <w:ind w:firstLine="3255" w:firstLineChars="1550"/>
      </w:pPr>
      <w:r>
        <w:rPr>
          <w:rFonts w:hint="eastAsia"/>
        </w:rPr>
        <w:t>↓</w:t>
      </w:r>
      <w:r>
        <w:t xml:space="preserve">            </w:t>
      </w:r>
      <w:r>
        <w:rPr>
          <w:rFonts w:hint="eastAsia"/>
          <w:lang w:val="en-US" w:eastAsia="zh-CN"/>
        </w:rPr>
        <w:t xml:space="preserve"> </w:t>
      </w:r>
      <w:r>
        <w:t xml:space="preserve">                </w:t>
      </w:r>
      <w:r>
        <w:rPr>
          <w:rFonts w:hint="eastAsia"/>
        </w:rPr>
        <w:t>气治疗</w:t>
      </w:r>
      <w:r>
        <w:t xml:space="preserve"> </w:t>
      </w:r>
    </w:p>
    <w:p>
      <w:pPr>
        <w:tabs>
          <w:tab w:val="left" w:pos="6675"/>
        </w:tabs>
        <w:spacing w:line="360" w:lineRule="auto"/>
        <w:ind w:firstLine="1365" w:firstLineChars="650"/>
      </w:pPr>
      <w:r>
        <w:rPr>
          <w:rFonts w:hint="eastAsia"/>
        </w:rPr>
        <w:t>┌────┬────┬─────┼────┬────────┐</w:t>
      </w:r>
    </w:p>
    <w:p>
      <w:pPr>
        <w:tabs>
          <w:tab w:val="left" w:pos="6675"/>
        </w:tabs>
        <w:spacing w:line="360" w:lineRule="auto"/>
        <w:ind w:firstLine="1365" w:firstLineChars="650"/>
      </w:pPr>
      <w:r>
        <w:rPr>
          <w:rFonts w:hint="eastAsia"/>
        </w:rPr>
        <w:t>↓</w:t>
      </w:r>
      <w:r>
        <w:t xml:space="preserve">        </w:t>
      </w:r>
      <w:r>
        <w:rPr>
          <w:rFonts w:hint="eastAsia"/>
        </w:rPr>
        <w:t>↓</w:t>
      </w:r>
      <w:r>
        <w:t xml:space="preserve">        </w:t>
      </w:r>
      <w:r>
        <w:rPr>
          <w:rFonts w:hint="eastAsia"/>
        </w:rPr>
        <w:t>↓</w:t>
      </w:r>
      <w:r>
        <w:t xml:space="preserve">          </w:t>
      </w:r>
      <w:r>
        <w:rPr>
          <w:rFonts w:hint="eastAsia"/>
        </w:rPr>
        <w:t>↓</w:t>
      </w:r>
      <w:r>
        <w:t xml:space="preserve">        </w:t>
      </w:r>
      <w:r>
        <w:rPr>
          <w:rFonts w:hint="eastAsia"/>
        </w:rPr>
        <w:t>↓</w:t>
      </w:r>
      <w:r>
        <w:t xml:space="preserve">                </w:t>
      </w:r>
      <w:r>
        <w:rPr>
          <w:rFonts w:hint="eastAsia"/>
        </w:rPr>
        <w:t>↓</w:t>
      </w:r>
      <w:r>
        <w:t xml:space="preserve"> </w:t>
      </w:r>
    </w:p>
    <w:p>
      <w:pPr>
        <w:tabs>
          <w:tab w:val="left" w:pos="6675"/>
        </w:tabs>
        <w:spacing w:line="360" w:lineRule="auto"/>
        <w:ind w:firstLine="1260" w:firstLineChars="600"/>
      </w:pPr>
      <w:r>
        <w:rPr>
          <w:rFonts w:hint="eastAsia"/>
        </w:rPr>
        <w:t>寒哮</w:t>
      </w:r>
      <w:r>
        <w:t xml:space="preserve">     </w:t>
      </w:r>
      <w:r>
        <w:rPr>
          <w:rFonts w:hint="eastAsia"/>
        </w:rPr>
        <w:t>热哮</w:t>
      </w:r>
      <w:r>
        <w:t xml:space="preserve">      </w:t>
      </w:r>
      <w:r>
        <w:rPr>
          <w:rFonts w:hint="eastAsia"/>
        </w:rPr>
        <w:t>肺虚</w:t>
      </w:r>
      <w:r>
        <w:t xml:space="preserve">        </w:t>
      </w:r>
      <w:r>
        <w:rPr>
          <w:rFonts w:hint="eastAsia"/>
        </w:rPr>
        <w:t>脾虚</w:t>
      </w:r>
      <w:r>
        <w:t xml:space="preserve">      </w:t>
      </w:r>
      <w:r>
        <w:rPr>
          <w:rFonts w:hint="eastAsia"/>
        </w:rPr>
        <w:t>肾虚</w:t>
      </w:r>
      <w:r>
        <w:t xml:space="preserve">              </w:t>
      </w:r>
      <w:r>
        <w:rPr>
          <w:rFonts w:hint="eastAsia"/>
        </w:rPr>
        <w:t>重证</w:t>
      </w:r>
    </w:p>
    <w:p>
      <w:pPr>
        <w:tabs>
          <w:tab w:val="left" w:pos="6675"/>
        </w:tabs>
        <w:spacing w:line="360" w:lineRule="auto"/>
        <w:ind w:firstLine="1365" w:firstLineChars="650"/>
      </w:pPr>
      <w:r>
        <w:rPr>
          <w:rFonts w:hint="eastAsia"/>
        </w:rPr>
        <w:t>↓</w:t>
      </w:r>
      <w:r>
        <w:t xml:space="preserve">        </w:t>
      </w:r>
      <w:r>
        <w:rPr>
          <w:rFonts w:hint="eastAsia"/>
        </w:rPr>
        <w:t>↓</w:t>
      </w:r>
      <w:r>
        <w:t xml:space="preserve">        </w:t>
      </w:r>
      <w:r>
        <w:rPr>
          <w:rFonts w:hint="eastAsia"/>
        </w:rPr>
        <w:t>↓</w:t>
      </w:r>
      <w:r>
        <w:t xml:space="preserve">          </w:t>
      </w:r>
      <w:r>
        <w:rPr>
          <w:rFonts w:hint="eastAsia"/>
        </w:rPr>
        <w:t>↓</w:t>
      </w:r>
      <w:r>
        <w:t xml:space="preserve">        </w:t>
      </w:r>
      <w:r>
        <w:rPr>
          <w:rFonts w:hint="eastAsia"/>
        </w:rPr>
        <w:t>↓</w:t>
      </w:r>
      <w:r>
        <w:t xml:space="preserve">                </w:t>
      </w:r>
      <w:r>
        <w:rPr>
          <w:rFonts w:hint="eastAsia"/>
        </w:rPr>
        <w:t>↓</w:t>
      </w:r>
    </w:p>
    <w:p>
      <w:pPr>
        <w:tabs>
          <w:tab w:val="left" w:pos="6675"/>
        </w:tabs>
        <w:spacing w:line="360" w:lineRule="auto"/>
      </w:pPr>
      <w:r>
        <w:t xml:space="preserve">          </w:t>
      </w:r>
      <w:r>
        <w:rPr>
          <w:rFonts w:hint="eastAsia"/>
        </w:rPr>
        <w:t>温肺散寒</w:t>
      </w:r>
      <w:r>
        <w:t xml:space="preserve">   </w:t>
      </w:r>
      <w:r>
        <w:rPr>
          <w:rFonts w:hint="eastAsia"/>
        </w:rPr>
        <w:t>清热宣肺</w:t>
      </w:r>
      <w:r>
        <w:t xml:space="preserve"> </w:t>
      </w:r>
      <w:r>
        <w:rPr>
          <w:rFonts w:hint="eastAsia"/>
        </w:rPr>
        <w:t>补肺固肾</w:t>
      </w:r>
      <w:r>
        <w:t xml:space="preserve">    </w:t>
      </w:r>
      <w:r>
        <w:rPr>
          <w:rFonts w:hint="eastAsia"/>
        </w:rPr>
        <w:t>健脾化痰</w:t>
      </w:r>
      <w:r>
        <w:t xml:space="preserve">  </w:t>
      </w:r>
      <w:r>
        <w:rPr>
          <w:rFonts w:hint="eastAsia"/>
        </w:rPr>
        <w:t>补肾摄纳</w:t>
      </w:r>
      <w:r>
        <w:t xml:space="preserve">  </w:t>
      </w:r>
      <w:r>
        <w:rPr>
          <w:rFonts w:hint="eastAsia"/>
        </w:rPr>
        <w:t>涤痰开窍，降气平喘</w:t>
      </w:r>
    </w:p>
    <w:p>
      <w:pPr>
        <w:tabs>
          <w:tab w:val="left" w:pos="6675"/>
        </w:tabs>
        <w:spacing w:line="360" w:lineRule="auto"/>
      </w:pPr>
      <w:r>
        <w:t xml:space="preserve">          </w:t>
      </w:r>
      <w:r>
        <w:rPr>
          <w:rFonts w:hint="eastAsia"/>
        </w:rPr>
        <w:t>化痰平喘</w:t>
      </w:r>
      <w:r>
        <w:t xml:space="preserve">   </w:t>
      </w:r>
      <w:r>
        <w:rPr>
          <w:rFonts w:hint="eastAsia"/>
        </w:rPr>
        <w:t>化痰定喘</w:t>
      </w:r>
      <w:r>
        <w:t xml:space="preserve">                                 </w:t>
      </w:r>
      <w:r>
        <w:rPr>
          <w:rFonts w:hint="eastAsia"/>
        </w:rPr>
        <w:t>扶正固脱，镇摄肾气</w:t>
      </w:r>
    </w:p>
    <w:p>
      <w:pPr>
        <w:spacing w:line="360" w:lineRule="auto"/>
        <w:jc w:val="center"/>
        <w:rPr>
          <w:b/>
        </w:rPr>
      </w:pPr>
      <w:r>
        <w:rPr>
          <w:rFonts w:hint="eastAsia"/>
          <w:b/>
        </w:rPr>
        <w:t>图</w:t>
      </w:r>
      <w:r>
        <w:rPr>
          <w:b/>
        </w:rPr>
        <w:t xml:space="preserve">1 </w:t>
      </w:r>
      <w:r>
        <w:rPr>
          <w:rFonts w:hint="eastAsia"/>
          <w:b/>
        </w:rPr>
        <w:t>支气管哮喘诊疗流程图</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（二）辩证要点</w:t>
      </w:r>
    </w:p>
    <w:p>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哮喘急性发作时的病理为痰阻气闭，以邪实为主，若病因于寒，素体阳虚，痰从寒化，发为寒哮；病因于热，素体阳盛，痰从热化，发为热哮；或“痰热内郁，风寒外束”（《类证治裁,哮证》），而见寒包热证。若长期反复发作，寒痰伤及脾肾之阳，痰热耗伤肺肾之阴，病从实转虚，平时则表现为肺脾肾等脏气虚弱之象，大发作时，症状持续不解，虚实夹杂，危重者因肺失于治节心血的运行，肾火不能上济于心，则有发生“喘脱”的危险。</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（三）用药特点</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哮喘的治疗要及时、早期、长期，否则出现并发症会影响患者预后。所以医务人员应积极做好宣教吗，使患者理解并共同配合，努力实现这一治疗目标。</w:t>
      </w:r>
    </w:p>
    <w:p>
      <w:pPr>
        <w:keepNext w:val="0"/>
        <w:keepLines w:val="0"/>
        <w:pageBreakBefore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有效控制急性发作症状并维持最好的症状，甚至无任何症状。</w:t>
      </w:r>
    </w:p>
    <w:p>
      <w:pPr>
        <w:keepNext w:val="0"/>
        <w:keepLines w:val="0"/>
        <w:pageBreakBefore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防止哮喘的加重。</w:t>
      </w:r>
    </w:p>
    <w:p>
      <w:pPr>
        <w:keepNext w:val="0"/>
        <w:keepLines w:val="0"/>
        <w:pageBreakBefore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尽可能使肺功能维持在接近正常水平。</w:t>
      </w:r>
    </w:p>
    <w:p>
      <w:pPr>
        <w:keepNext w:val="0"/>
        <w:keepLines w:val="0"/>
        <w:pageBreakBefore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4</w:t>
      </w:r>
      <w:r>
        <w:rPr>
          <w:rFonts w:hint="eastAsia" w:ascii="仿宋" w:hAnsi="仿宋" w:eastAsia="仿宋" w:cs="仿宋"/>
          <w:sz w:val="28"/>
          <w:szCs w:val="28"/>
          <w:lang w:val="en-US" w:eastAsia="zh-CN"/>
        </w:rPr>
        <w:t>.</w:t>
      </w:r>
      <w:r>
        <w:rPr>
          <w:rFonts w:hint="eastAsia" w:ascii="仿宋" w:hAnsi="仿宋" w:eastAsia="仿宋" w:cs="仿宋"/>
          <w:sz w:val="28"/>
          <w:szCs w:val="28"/>
        </w:rPr>
        <w:t>保持正常活动(包括运动)的能力。</w:t>
      </w:r>
    </w:p>
    <w:p>
      <w:pPr>
        <w:keepNext w:val="0"/>
        <w:keepLines w:val="0"/>
        <w:pageBreakBefore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5</w:t>
      </w:r>
      <w:r>
        <w:rPr>
          <w:rFonts w:hint="eastAsia" w:ascii="仿宋" w:hAnsi="仿宋" w:eastAsia="仿宋" w:cs="仿宋"/>
          <w:sz w:val="28"/>
          <w:szCs w:val="28"/>
          <w:lang w:val="en-US" w:eastAsia="zh-CN"/>
        </w:rPr>
        <w:t>.</w:t>
      </w:r>
      <w:r>
        <w:rPr>
          <w:rFonts w:hint="eastAsia" w:ascii="仿宋" w:hAnsi="仿宋" w:eastAsia="仿宋" w:cs="仿宋"/>
          <w:sz w:val="28"/>
          <w:szCs w:val="28"/>
        </w:rPr>
        <w:t>避免哮喘药物的不良反应。</w:t>
      </w:r>
    </w:p>
    <w:p>
      <w:pPr>
        <w:keepNext w:val="0"/>
        <w:keepLines w:val="0"/>
        <w:pageBreakBefore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6</w:t>
      </w:r>
      <w:r>
        <w:rPr>
          <w:rFonts w:hint="eastAsia" w:ascii="仿宋" w:hAnsi="仿宋" w:eastAsia="仿宋" w:cs="仿宋"/>
          <w:sz w:val="28"/>
          <w:szCs w:val="28"/>
          <w:lang w:val="en-US" w:eastAsia="zh-CN"/>
        </w:rPr>
        <w:t>.</w:t>
      </w:r>
      <w:r>
        <w:rPr>
          <w:rFonts w:hint="eastAsia" w:ascii="仿宋" w:hAnsi="仿宋" w:eastAsia="仿宋" w:cs="仿宋"/>
          <w:sz w:val="28"/>
          <w:szCs w:val="28"/>
        </w:rPr>
        <w:t>防止发生不可逆的气流受限。</w:t>
      </w:r>
    </w:p>
    <w:p>
      <w:pPr>
        <w:keepNext w:val="0"/>
        <w:keepLines w:val="0"/>
        <w:pageBreakBefore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7</w:t>
      </w:r>
      <w:r>
        <w:rPr>
          <w:rFonts w:hint="eastAsia" w:ascii="仿宋" w:hAnsi="仿宋" w:eastAsia="仿宋" w:cs="仿宋"/>
          <w:sz w:val="28"/>
          <w:szCs w:val="28"/>
          <w:lang w:val="en-US" w:eastAsia="zh-CN"/>
        </w:rPr>
        <w:t>.</w:t>
      </w:r>
      <w:r>
        <w:rPr>
          <w:rFonts w:hint="eastAsia" w:ascii="仿宋" w:hAnsi="仿宋" w:eastAsia="仿宋" w:cs="仿宋"/>
          <w:sz w:val="28"/>
          <w:szCs w:val="28"/>
        </w:rPr>
        <w:t>防止哮喘死亡，降低哮喘死亡率。</w:t>
      </w:r>
    </w:p>
    <w:p>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在急性发作时糖皮质激素应与β</w:t>
      </w:r>
      <w:r>
        <w:rPr>
          <w:rFonts w:hint="eastAsia" w:ascii="仿宋" w:hAnsi="仿宋" w:eastAsia="仿宋" w:cs="仿宋"/>
          <w:sz w:val="28"/>
          <w:szCs w:val="28"/>
          <w:vertAlign w:val="subscript"/>
        </w:rPr>
        <w:t>2</w:t>
      </w:r>
      <w:r>
        <w:rPr>
          <w:rFonts w:hint="eastAsia" w:ascii="仿宋" w:hAnsi="仿宋" w:eastAsia="仿宋" w:cs="仿宋"/>
          <w:sz w:val="28"/>
          <w:szCs w:val="28"/>
        </w:rPr>
        <w:t>激动剂或茶碱类合用；也可用于哮喘的预防。吸人型激素不良反应以局部的咽部不适、声音嘶哑、口腔念珠菌感染为主，用药后及时用清水漱口等可以减少这些反应。口服和静脉糖皮质激素在哮喘伴有以下疾病时应慎用：结核病、骨质疏松症、青光眼、糖尿病、忧郁症、消化性溃疡、寄生虫感染，必须要应用时，需密切随访。</w:t>
      </w:r>
    </w:p>
    <w:p>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β2激动剂的副作用为心动过速、骨骼肌震颤、头痛、烦躁。大剂量可出现高糖血症、低血钾症；全身应用片剂和糖浆可增加危险。注射制剂因其全身不良反应发生率较高，已较少使用。</w:t>
      </w:r>
    </w:p>
    <w:p>
      <w:pPr>
        <w:keepNext w:val="0"/>
        <w:keepLines w:val="0"/>
        <w:pageBreakBefore w:val="0"/>
        <w:kinsoku/>
        <w:wordWrap/>
        <w:overflowPunct/>
        <w:topLinePunct w:val="0"/>
        <w:autoSpaceDE/>
        <w:autoSpaceDN/>
        <w:bidi w:val="0"/>
        <w:adjustRightInd/>
        <w:snapToGrid/>
        <w:spacing w:line="520" w:lineRule="exact"/>
        <w:ind w:firstLine="435"/>
        <w:textAlignment w:val="auto"/>
        <w:rPr>
          <w:rFonts w:hint="eastAsia" w:ascii="仿宋" w:hAnsi="仿宋" w:eastAsia="仿宋" w:cs="仿宋"/>
          <w:sz w:val="28"/>
          <w:szCs w:val="28"/>
        </w:rPr>
      </w:pPr>
      <w:r>
        <w:rPr>
          <w:rFonts w:hint="eastAsia" w:ascii="仿宋" w:hAnsi="仿宋" w:eastAsia="仿宋" w:cs="仿宋"/>
          <w:sz w:val="28"/>
          <w:szCs w:val="28"/>
        </w:rPr>
        <w:t xml:space="preserve"> 短效茶碱平喘起效快，用于急性发作的哮喘患者。一般剂量为每天6—10mg／kg。控释型茶碱多为口服制剂，血药浓度较为平稳，可以用于控制夜间哮喘。静脉用药要注意给药速度不宜超过0．25mg/(kg·min)，24h负荷剂量为4～7mg/kg。维持剂量为0．6～0．8mg/(kg·h)。其有效、安全的血药浓度范围应在6—15mg/L。</w:t>
      </w:r>
    </w:p>
    <w:p>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茶碱副作用有恶心，呕吐，头痛。在血药浓度高时可有癫痫发作、发热、心动过速、心律不齐，甚至死亡，影响茶碱代谢而使其排泄减慢的因素很多如发热、肝脏疾病、充血性心力衰竭及合用药物喹诺酮类、大环内酯类等，故应引起医务工作者的重视，并适当调整剂量。</w:t>
      </w:r>
    </w:p>
    <w:p>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四</w:t>
      </w:r>
      <w:r>
        <w:rPr>
          <w:rFonts w:hint="eastAsia" w:ascii="仿宋" w:hAnsi="仿宋" w:eastAsia="仿宋" w:cs="仿宋"/>
          <w:sz w:val="28"/>
          <w:szCs w:val="28"/>
          <w:lang w:eastAsia="zh-CN"/>
        </w:rPr>
        <w:t>）</w:t>
      </w:r>
      <w:r>
        <w:rPr>
          <w:rFonts w:hint="eastAsia" w:ascii="仿宋" w:hAnsi="仿宋" w:eastAsia="仿宋" w:cs="仿宋"/>
          <w:sz w:val="28"/>
          <w:szCs w:val="28"/>
        </w:rPr>
        <w:t>治疗特色</w:t>
      </w:r>
    </w:p>
    <w:p>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哮喘在急性发作期，应采取中西医结合的方法，根据阶梯治疗原则合理应用糖皮质激素、解痉平喘、抗生素等药物，针对酸碱失衡、电解质紊乱等予以对应处理。危重患者还应及时采取面罩或气管插管辅助机械通气等一系列抢救措施。在缓解期医生应根据哮喘患者的严重程度及气道炎症情况选择用药、调节药物剂量和给药次数，特别是表皮激素吸入制剂的应用方法、剂量和疗程等都应该仔细讲解，并且积极做好哮喘的宣传教育工作，使哮喘患者正确认识疾病，认真配合用药，提高疗效。</w:t>
      </w:r>
    </w:p>
    <w:p>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由于哮喘是一种慢性疾病，经常反复发作，迁延难愈。部分儿童、青少年到成年时，其肾气日盛，正气渐充，辅以药物治疗，可以停止发作。但中年、老年、体弱病久者，肾气渐衰，发作频繁，不易根除，或在平时亦有轻度哮鸣气喘。故在哮喘未发作之时，应根据患者肺虚、脾虚、肾虚各自的特点，可用平补肺肾或益气补肾之剂以扶正固本。但临床上多有错杂并见，表现各异，治疗时应辨证施治，区别主次，适当兼顾。</w:t>
      </w:r>
    </w:p>
    <w:p>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五</w:t>
      </w:r>
      <w:r>
        <w:rPr>
          <w:rFonts w:hint="eastAsia" w:ascii="仿宋" w:hAnsi="仿宋" w:eastAsia="仿宋" w:cs="仿宋"/>
          <w:sz w:val="28"/>
          <w:szCs w:val="28"/>
          <w:lang w:eastAsia="zh-CN"/>
        </w:rPr>
        <w:t>）</w:t>
      </w:r>
      <w:r>
        <w:rPr>
          <w:rFonts w:hint="eastAsia" w:ascii="仿宋" w:hAnsi="仿宋" w:eastAsia="仿宋" w:cs="仿宋"/>
          <w:sz w:val="28"/>
          <w:szCs w:val="28"/>
        </w:rPr>
        <w:t>注意事项</w:t>
      </w:r>
    </w:p>
    <w:p>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对本病须重视预防。如注意气候影响，做好防寒保暖，防止外邪诱发；忌吸烟和避免接触刺激性气体、灰尘、花粉等各种诱因；饮食忌生冷、肥腻、辛辣、海膻等物，薄滋味，以杜生痰之源；防止过度疲劳和情志刺激；以减少症状发作的机会。</w:t>
      </w:r>
    </w:p>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四、</w:t>
      </w:r>
      <w:r>
        <w:rPr>
          <w:rFonts w:hint="eastAsia" w:ascii="仿宋" w:hAnsi="仿宋" w:eastAsia="仿宋" w:cs="仿宋"/>
          <w:sz w:val="28"/>
          <w:szCs w:val="28"/>
        </w:rPr>
        <w:t>疗效评估</w:t>
      </w:r>
    </w:p>
    <w:p>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临床控制：临床控制的标准是症状完全缓解，即使偶有发作可自行缓解。肺功能：FEVl(或PEF)增加量&gt;35％，或治疗后FEVl(或PEF)≥80％预计值，PEF昼夜波动率&lt;20％。</w:t>
      </w:r>
    </w:p>
    <w:p>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显效：显效的标准症状较治疗前有明显好转。肺功能：FEVl(或PEF)增加量范围25％～35％，或治疗后FEVl(或PEF)60％一79％预计值，PEF昼夜波动率&lt;20％，仍需用糖皮质激素或支气管扩张剂。</w:t>
      </w:r>
    </w:p>
    <w:p>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好转：好转的标准是症状有所减轻。肺功能：FEVl(或PEF)增加量范围15％～24％，仍需用糖皮质激素或支气管扩张剂。</w:t>
      </w:r>
    </w:p>
    <w:p>
      <w:pPr>
        <w:keepNext w:val="0"/>
        <w:keepLines w:val="0"/>
        <w:pageBreakBefore w:val="0"/>
        <w:kinsoku/>
        <w:wordWrap/>
        <w:overflowPunct/>
        <w:topLinePunct w:val="0"/>
        <w:autoSpaceDE/>
        <w:autoSpaceDN/>
        <w:bidi w:val="0"/>
        <w:adjustRightInd/>
        <w:snapToGrid/>
        <w:spacing w:line="520" w:lineRule="exact"/>
        <w:ind w:left="559" w:leftChars="266"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无效：无效的标准是临床症状和肺功能测定值无改善或反而加重。哮喘控制的标准：</w:t>
      </w:r>
    </w:p>
    <w:p>
      <w:pPr>
        <w:keepNext w:val="0"/>
        <w:keepLines w:val="0"/>
        <w:pageBreakBefore w:val="0"/>
        <w:numPr>
          <w:ilvl w:val="0"/>
          <w:numId w:val="4"/>
        </w:numPr>
        <w:kinsoku/>
        <w:wordWrap/>
        <w:overflowPunct/>
        <w:topLinePunct w:val="0"/>
        <w:autoSpaceDE/>
        <w:autoSpaceDN/>
        <w:bidi w:val="0"/>
        <w:adjustRightInd/>
        <w:snapToGrid/>
        <w:spacing w:line="520" w:lineRule="exact"/>
        <w:ind w:left="559" w:leftChars="266"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最小(最好没有)慢性炎症，包括夜间症状。</w:t>
      </w:r>
    </w:p>
    <w:p>
      <w:pPr>
        <w:keepNext w:val="0"/>
        <w:keepLines w:val="0"/>
        <w:pageBreakBefore w:val="0"/>
        <w:numPr>
          <w:ilvl w:val="0"/>
          <w:numId w:val="4"/>
        </w:numPr>
        <w:kinsoku/>
        <w:wordWrap/>
        <w:overflowPunct/>
        <w:topLinePunct w:val="0"/>
        <w:autoSpaceDE/>
        <w:autoSpaceDN/>
        <w:bidi w:val="0"/>
        <w:adjustRightInd/>
        <w:snapToGrid/>
        <w:spacing w:line="520" w:lineRule="exact"/>
        <w:ind w:left="559" w:leftChars="266"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哮喘发作次数减至最少。</w:t>
      </w:r>
    </w:p>
    <w:p>
      <w:pPr>
        <w:keepNext w:val="0"/>
        <w:keepLines w:val="0"/>
        <w:pageBreakBefore w:val="0"/>
        <w:numPr>
          <w:ilvl w:val="0"/>
          <w:numId w:val="4"/>
        </w:numPr>
        <w:kinsoku/>
        <w:wordWrap/>
        <w:overflowPunct/>
        <w:topLinePunct w:val="0"/>
        <w:autoSpaceDE/>
        <w:autoSpaceDN/>
        <w:bidi w:val="0"/>
        <w:adjustRightInd/>
        <w:snapToGrid/>
        <w:spacing w:line="520" w:lineRule="exact"/>
        <w:ind w:left="559" w:leftChars="266"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无需因哮喘而急诊。</w:t>
      </w:r>
    </w:p>
    <w:p>
      <w:pPr>
        <w:keepNext w:val="0"/>
        <w:keepLines w:val="0"/>
        <w:pageBreakBefore w:val="0"/>
        <w:numPr>
          <w:ilvl w:val="0"/>
          <w:numId w:val="4"/>
        </w:numPr>
        <w:kinsoku/>
        <w:wordWrap/>
        <w:overflowPunct/>
        <w:topLinePunct w:val="0"/>
        <w:autoSpaceDE/>
        <w:autoSpaceDN/>
        <w:bidi w:val="0"/>
        <w:adjustRightInd/>
        <w:snapToGrid/>
        <w:spacing w:line="520" w:lineRule="exact"/>
        <w:ind w:left="559" w:leftChars="266"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最少(或最好不需要)按需使用p：激动剂。</w:t>
      </w:r>
    </w:p>
    <w:p>
      <w:pPr>
        <w:keepNext w:val="0"/>
        <w:keepLines w:val="0"/>
        <w:pageBreakBefore w:val="0"/>
        <w:numPr>
          <w:ilvl w:val="0"/>
          <w:numId w:val="4"/>
        </w:numPr>
        <w:kinsoku/>
        <w:wordWrap/>
        <w:overflowPunct/>
        <w:topLinePunct w:val="0"/>
        <w:autoSpaceDE/>
        <w:autoSpaceDN/>
        <w:bidi w:val="0"/>
        <w:adjustRightInd/>
        <w:snapToGrid/>
        <w:spacing w:line="520" w:lineRule="exact"/>
        <w:ind w:left="559" w:leftChars="266"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没有活动(包括运动)限制。</w:t>
      </w:r>
    </w:p>
    <w:p>
      <w:pPr>
        <w:keepNext w:val="0"/>
        <w:keepLines w:val="0"/>
        <w:pageBreakBefore w:val="0"/>
        <w:numPr>
          <w:ilvl w:val="0"/>
          <w:numId w:val="4"/>
        </w:numPr>
        <w:kinsoku/>
        <w:wordWrap/>
        <w:overflowPunct/>
        <w:topLinePunct w:val="0"/>
        <w:autoSpaceDE/>
        <w:autoSpaceDN/>
        <w:bidi w:val="0"/>
        <w:adjustRightInd/>
        <w:snapToGrid/>
        <w:spacing w:line="520" w:lineRule="exact"/>
        <w:ind w:left="559" w:leftChars="266"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PEF昼夜波动率&lt;20％。</w:t>
      </w:r>
    </w:p>
    <w:p>
      <w:pPr>
        <w:keepNext w:val="0"/>
        <w:keepLines w:val="0"/>
        <w:pageBreakBefore w:val="0"/>
        <w:numPr>
          <w:ilvl w:val="0"/>
          <w:numId w:val="4"/>
        </w:numPr>
        <w:kinsoku/>
        <w:wordWrap/>
        <w:overflowPunct/>
        <w:topLinePunct w:val="0"/>
        <w:autoSpaceDE/>
        <w:autoSpaceDN/>
        <w:bidi w:val="0"/>
        <w:adjustRightInd/>
        <w:snapToGrid/>
        <w:spacing w:line="520" w:lineRule="exact"/>
        <w:ind w:left="559" w:leftChars="266"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PEF正常或接近正常。</w:t>
      </w:r>
    </w:p>
    <w:p>
      <w:pPr>
        <w:keepNext w:val="0"/>
        <w:keepLines w:val="0"/>
        <w:pageBreakBefore w:val="0"/>
        <w:numPr>
          <w:ilvl w:val="0"/>
          <w:numId w:val="4"/>
        </w:numPr>
        <w:kinsoku/>
        <w:wordWrap/>
        <w:overflowPunct/>
        <w:topLinePunct w:val="0"/>
        <w:autoSpaceDE/>
        <w:autoSpaceDN/>
        <w:bidi w:val="0"/>
        <w:adjustRightInd/>
        <w:snapToGrid/>
        <w:spacing w:line="520" w:lineRule="exact"/>
        <w:ind w:left="559" w:leftChars="266"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最少或没有药物不良反应。</w:t>
      </w:r>
    </w:p>
    <w:p/>
    <w:p/>
    <w:p>
      <w:pPr>
        <w:spacing w:line="600" w:lineRule="exact"/>
        <w:jc w:val="both"/>
        <w:rPr>
          <w:rFonts w:hint="eastAsia" w:ascii="仿宋_GB2312" w:eastAsia="仿宋_GB2312"/>
          <w:sz w:val="32"/>
          <w:szCs w:val="32"/>
        </w:rPr>
      </w:pPr>
    </w:p>
    <w:p>
      <w:pPr>
        <w:jc w:val="center"/>
        <w:rPr>
          <w:rFonts w:hint="eastAsia" w:ascii="方正小标宋简体" w:hAnsi="方正小标宋简体" w:eastAsia="方正小标宋简体" w:cs="方正小标宋简体"/>
          <w:b w:val="0"/>
          <w:bCs w:val="0"/>
          <w:i w:val="0"/>
          <w:iCs w:val="0"/>
          <w:caps w:val="0"/>
          <w:color w:val="333333"/>
          <w:spacing w:val="0"/>
          <w:sz w:val="44"/>
          <w:szCs w:val="44"/>
          <w:shd w:val="clear" w:fill="FFFFFF"/>
        </w:rPr>
      </w:pPr>
      <w:r>
        <w:rPr>
          <w:rFonts w:hint="eastAsia" w:ascii="方正小标宋简体" w:hAnsi="方正小标宋简体" w:eastAsia="方正小标宋简体" w:cs="方正小标宋简体"/>
          <w:b w:val="0"/>
          <w:bCs w:val="0"/>
          <w:i w:val="0"/>
          <w:iCs w:val="0"/>
          <w:caps w:val="0"/>
          <w:color w:val="333333"/>
          <w:spacing w:val="0"/>
          <w:sz w:val="44"/>
          <w:szCs w:val="44"/>
          <w:shd w:val="clear" w:fill="FFFFFF"/>
        </w:rPr>
        <w:t>头痛（偏头痛）中医诊疗方案</w:t>
      </w:r>
    </w:p>
    <w:p>
      <w:pPr>
        <w:spacing w:line="400" w:lineRule="exact"/>
        <w:ind w:firstLine="537" w:firstLineChars="192"/>
        <w:outlineLvl w:val="0"/>
        <w:rPr>
          <w:rFonts w:hint="eastAsia" w:ascii="黑体" w:hAnsi="宋体" w:eastAsia="黑体"/>
          <w:color w:val="000000"/>
          <w:sz w:val="28"/>
          <w:szCs w:val="28"/>
        </w:rPr>
      </w:pPr>
    </w:p>
    <w:p>
      <w:pPr>
        <w:keepNext w:val="0"/>
        <w:keepLines w:val="0"/>
        <w:pageBreakBefore w:val="0"/>
        <w:widowControl w:val="0"/>
        <w:kinsoku/>
        <w:topLinePunct w:val="0"/>
        <w:bidi w:val="0"/>
        <w:adjustRightInd/>
        <w:snapToGrid/>
        <w:spacing w:line="520" w:lineRule="exact"/>
        <w:ind w:firstLine="537" w:firstLineChars="192"/>
        <w:textAlignment w:val="auto"/>
        <w:outlineLvl w:val="0"/>
        <w:rPr>
          <w:rFonts w:hint="eastAsia" w:ascii="仿宋" w:hAnsi="仿宋" w:eastAsia="仿宋" w:cs="仿宋"/>
          <w:color w:val="000000"/>
          <w:sz w:val="28"/>
          <w:szCs w:val="28"/>
        </w:rPr>
      </w:pPr>
      <w:r>
        <w:rPr>
          <w:rFonts w:hint="eastAsia" w:ascii="仿宋" w:hAnsi="仿宋" w:eastAsia="仿宋" w:cs="仿宋"/>
          <w:color w:val="000000"/>
          <w:sz w:val="28"/>
          <w:szCs w:val="28"/>
        </w:rPr>
        <w:t>一、诊断</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（一）疾病诊断</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1.中医诊断标准</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按照《实用中医内科学》（王永炎、严世芸主编，上海科技出版社 2009年）。</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（1）主要症状：头痛，或全头痛，或局部疼痛，性质可为剧痛、隐痛、胀痛、搏动痛等。急性起病，反复发作，发病前多有诱因，部分病人有先兆症状。</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（2）辅助检查：血常规、测血压，必要时进行颅脑CT、MRI、MRA检查、脑脊液、脑电图、经颅多普勒彩色超声（TCD），排除器质性疾病。</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2.西医诊断标准</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按照《国际头痛疾病分类》第</w:t>
      </w:r>
      <w:r>
        <w:rPr>
          <w:rFonts w:hint="eastAsia" w:ascii="仿宋" w:hAnsi="仿宋" w:eastAsia="仿宋" w:cs="仿宋"/>
          <w:color w:val="000000"/>
          <w:sz w:val="28"/>
          <w:szCs w:val="28"/>
          <w:lang w:val="en-US" w:eastAsia="zh-CN"/>
        </w:rPr>
        <w:t>三</w:t>
      </w:r>
      <w:r>
        <w:rPr>
          <w:rFonts w:hint="eastAsia" w:ascii="仿宋" w:hAnsi="仿宋" w:eastAsia="仿宋" w:cs="仿宋"/>
          <w:color w:val="000000"/>
          <w:sz w:val="28"/>
          <w:szCs w:val="28"/>
        </w:rPr>
        <w:t>版（ICHD-Ⅱ）（HIS，20</w:t>
      </w:r>
      <w:r>
        <w:rPr>
          <w:rFonts w:hint="eastAsia" w:ascii="仿宋" w:hAnsi="仿宋" w:eastAsia="仿宋" w:cs="仿宋"/>
          <w:color w:val="000000"/>
          <w:sz w:val="28"/>
          <w:szCs w:val="28"/>
          <w:lang w:val="en-US" w:eastAsia="zh-CN"/>
        </w:rPr>
        <w:t>20</w:t>
      </w:r>
      <w:r>
        <w:rPr>
          <w:rFonts w:hint="eastAsia" w:ascii="仿宋" w:hAnsi="仿宋" w:eastAsia="仿宋" w:cs="仿宋"/>
          <w:color w:val="000000"/>
          <w:sz w:val="28"/>
          <w:szCs w:val="28"/>
        </w:rPr>
        <w:t>年）。</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（1）偏头痛不伴先兆</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A.至少5次疾病发作符合标准B-D。</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B.每次疼痛持续4～72小时（未治疗或治疗无效）。</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C.至少具有下列之中两个特征：①单侧性；②搏动性；③程度为中度或重度（日常活动受限或停止）；④因日常的体力活动加重，或导致无法进行日常运动（如走路或爬楼梯）。</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D.发作期间至少具有下列的一项：①恶心和/或呕吐；②畏光和怕声。</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E.不能归因于另一疾病。</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（2）偏头痛伴典型先兆</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A.至少2次疾病发作符合标准B～D。</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B.先兆包括以下症状至少一种，但没有运动机能减弱：①完全可逆的视觉症状，包括阳性的表现（如：点状色斑或线形闪光幻觉）和/或阴性的表现（如视野缺损）；②完全可逆的感觉症状，包括阳性的表现（如针刺感）和/或阴性的表现（如麻木）；完全可逆的言语困难性语言障碍。</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C.以下标准至少二项：①双侧视觉症状和/或单侧感觉症状；②至少一种先兆症状逐渐发展历时≥5分钟和/或不同的先兆症状相继出现历时≥5分钟；③每种症状持续≥5分钟且≤60分钟。</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D.头痛符合无先兆偏头痛的标准B～D，开始时伴有先兆症状发生，或在先兆发生后60分钟以内出现。</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E.不能归因于另一疾病。</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（3）偏头痛其他类型</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（二）证候诊断</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1.肝阳上亢证：头痛而胀，或抽搐跳痛，上冲巅顶，面红耳赤，耳鸣，心烦易怒，口干口苦，或有胁痛，夜眠不宁，舌红，苔薄黄，脉沉弦有力。</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2.痰浊内阻证：头部跳痛伴有昏重感，胸脘满闷，呕恶痰涎，苔白腻，脉沉弦或沉滑。</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3.瘀血阻络证：头痛跳痛或如锥如刺，痛有定处，经久不愈，面色晦黯，舌紫或有瘀斑、瘀点，苔薄白，脉弦或涩。</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pacing w:val="6"/>
          <w:sz w:val="28"/>
          <w:szCs w:val="28"/>
        </w:rPr>
      </w:pPr>
      <w:r>
        <w:rPr>
          <w:rFonts w:hint="eastAsia" w:ascii="仿宋" w:hAnsi="仿宋" w:eastAsia="仿宋" w:cs="仿宋"/>
          <w:color w:val="000000"/>
          <w:sz w:val="28"/>
          <w:szCs w:val="28"/>
        </w:rPr>
        <w:t>4.气血两虚证：头痛而晕，遇劳则重，自汗，气短，畏风，神疲乏力，</w:t>
      </w:r>
      <w:r>
        <w:rPr>
          <w:rFonts w:hint="eastAsia" w:ascii="仿宋" w:hAnsi="仿宋" w:eastAsia="仿宋" w:cs="仿宋"/>
          <w:color w:val="000000"/>
          <w:spacing w:val="6"/>
          <w:sz w:val="28"/>
          <w:szCs w:val="28"/>
        </w:rPr>
        <w:t>面色晄白，舌淡红，苔薄白，脉沉细而弱。</w:t>
      </w:r>
    </w:p>
    <w:p>
      <w:pPr>
        <w:keepNext w:val="0"/>
        <w:keepLines w:val="0"/>
        <w:pageBreakBefore w:val="0"/>
        <w:widowControl w:val="0"/>
        <w:kinsoku/>
        <w:overflowPunct w:val="0"/>
        <w:topLinePunct w:val="0"/>
        <w:autoSpaceDE w:val="0"/>
        <w:autoSpaceDN w:val="0"/>
        <w:bidi w:val="0"/>
        <w:adjustRightInd/>
        <w:snapToGrid/>
        <w:spacing w:line="520" w:lineRule="exact"/>
        <w:ind w:firstLine="584" w:firstLineChars="200"/>
        <w:jc w:val="left"/>
        <w:textAlignment w:val="auto"/>
        <w:rPr>
          <w:rFonts w:hint="eastAsia" w:ascii="仿宋" w:hAnsi="仿宋" w:eastAsia="仿宋" w:cs="仿宋"/>
          <w:color w:val="000000"/>
          <w:spacing w:val="6"/>
          <w:sz w:val="28"/>
          <w:szCs w:val="28"/>
        </w:rPr>
      </w:pPr>
      <w:r>
        <w:rPr>
          <w:rFonts w:hint="eastAsia" w:ascii="仿宋" w:hAnsi="仿宋" w:eastAsia="仿宋" w:cs="仿宋"/>
          <w:color w:val="000000"/>
          <w:spacing w:val="6"/>
          <w:sz w:val="28"/>
          <w:szCs w:val="28"/>
        </w:rPr>
        <w:t>5.</w:t>
      </w:r>
      <w:r>
        <w:rPr>
          <w:rFonts w:hint="eastAsia" w:ascii="仿宋" w:hAnsi="仿宋" w:eastAsia="仿宋" w:cs="仿宋"/>
          <w:color w:val="000000"/>
          <w:sz w:val="28"/>
          <w:szCs w:val="28"/>
        </w:rPr>
        <w:t>肝肾亏虚证：头痛，颧红,潮热，盗汗，五心烦热，烦躁失眠，或遗精，舌红而干，少苔或无苔，脉</w:t>
      </w:r>
      <w:r>
        <w:rPr>
          <w:rFonts w:hint="eastAsia" w:ascii="仿宋" w:hAnsi="仿宋" w:eastAsia="仿宋" w:cs="仿宋"/>
          <w:color w:val="000000"/>
          <w:spacing w:val="6"/>
          <w:sz w:val="28"/>
          <w:szCs w:val="28"/>
        </w:rPr>
        <w:t>弦</w:t>
      </w:r>
      <w:r>
        <w:rPr>
          <w:rFonts w:hint="eastAsia" w:ascii="仿宋" w:hAnsi="仿宋" w:eastAsia="仿宋" w:cs="仿宋"/>
          <w:color w:val="000000"/>
          <w:sz w:val="28"/>
          <w:szCs w:val="28"/>
        </w:rPr>
        <w:t>细</w:t>
      </w:r>
      <w:r>
        <w:rPr>
          <w:rFonts w:hint="eastAsia" w:ascii="仿宋" w:hAnsi="仿宋" w:eastAsia="仿宋" w:cs="仿宋"/>
          <w:color w:val="000000"/>
          <w:spacing w:val="6"/>
          <w:sz w:val="28"/>
          <w:szCs w:val="28"/>
        </w:rPr>
        <w:t>或弦细数。</w:t>
      </w:r>
    </w:p>
    <w:p>
      <w:pPr>
        <w:keepNext w:val="0"/>
        <w:keepLines w:val="0"/>
        <w:pageBreakBefore w:val="0"/>
        <w:widowControl w:val="0"/>
        <w:kinsoku/>
        <w:topLinePunct w:val="0"/>
        <w:bidi w:val="0"/>
        <w:adjustRightInd/>
        <w:snapToGrid/>
        <w:spacing w:line="520" w:lineRule="exact"/>
        <w:ind w:firstLine="560"/>
        <w:textAlignment w:val="auto"/>
        <w:outlineLvl w:val="0"/>
        <w:rPr>
          <w:rFonts w:hint="eastAsia" w:ascii="仿宋" w:hAnsi="仿宋" w:eastAsia="仿宋" w:cs="仿宋"/>
          <w:color w:val="000000"/>
          <w:sz w:val="28"/>
          <w:szCs w:val="28"/>
        </w:rPr>
      </w:pPr>
      <w:r>
        <w:rPr>
          <w:rFonts w:hint="eastAsia" w:ascii="仿宋" w:hAnsi="仿宋" w:eastAsia="仿宋" w:cs="仿宋"/>
          <w:color w:val="000000"/>
          <w:sz w:val="28"/>
          <w:szCs w:val="28"/>
        </w:rPr>
        <w:t>二、治疗方法</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（一）辨证论治</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1.肝阳上亢证</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治法：平肝潜阳，熄风止痛 </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（1）推荐方药：天麻钩藤饮加减。天麻、钩藤、生石决明、牛膝、益母草、山栀子、黄芩、茯神、夜交藤、桑寄生等。或具有同类功效的中成药（包括中药注射剂）。</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（2）针刺治疗</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选穴：风池、太阳、百会、太冲、太溪。</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操作：毫针刺，风池、太阳、百会用平补平泻，太冲、太溪行补法，每日1次，10次为1疗程。</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（3）中药泡洗技术</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根据患者证候特点选用平肝潜阳、熄风止痛类中药，煎煮后洗按足部，每日1～2次，每次20～30分钟（注意：水温宜小于42℃，泡足几分钟后再逐渐加水至踝关节以上，水温不宜过高，以免烫伤皮肤）。</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（4）饮食疗法</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宜进食平肝养肝的食品，如：天麻、菊花、羊、鲍鱼、鳄鱼等，食疗方：天麻鱼头汤、鲜鲍鱼（带壳）瘦肉汤、菊花茶等。</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2.痰浊内阻证</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治法：燥湿化痰，降逆止痛</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（1）推荐方药：半夏白术天麻汤加减。半夏、白术、天麻、陈皮、茯苓、甘草、生姜、大枣等。或具有同类功效的中成药（包括中药注射剂）。</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（2）针刺治疗</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选穴：风池、太阳、百会、率谷、头维、</w:t>
      </w:r>
      <w:bookmarkStart w:id="1" w:name="OLE_LINK1"/>
      <w:r>
        <w:rPr>
          <w:rFonts w:hint="eastAsia" w:ascii="仿宋" w:hAnsi="仿宋" w:eastAsia="仿宋" w:cs="仿宋"/>
          <w:color w:val="000000"/>
          <w:sz w:val="28"/>
          <w:szCs w:val="28"/>
        </w:rPr>
        <w:t>足三里、</w:t>
      </w:r>
      <w:bookmarkEnd w:id="1"/>
      <w:r>
        <w:rPr>
          <w:rFonts w:hint="eastAsia" w:ascii="仿宋" w:hAnsi="仿宋" w:eastAsia="仿宋" w:cs="仿宋"/>
          <w:color w:val="000000"/>
          <w:sz w:val="28"/>
          <w:szCs w:val="28"/>
        </w:rPr>
        <w:t>丰隆、阴陵泉。</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操作：毫针刺，风池、太阳、百会、率谷、头维行平补平泻，足三里、丰隆、阴陵泉行泻法，每日1次，10次为1疗程。</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（3）中药泡洗技术</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根据患者证候特点选用燥湿化痰、降逆止痛类中药，煎煮后洗按足部，每日1～2次，每次20～30分钟，（注意：水温宜小于42℃，泡足几分钟后再逐渐加水至踝关节以上，水温不宜过高，以免烫伤皮肤）。</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（4）饮食疗法</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宜进食健脾和胃、燥湿化痰的食品，如：茯苓、薏苡仁、山药、陈皮、杏仁等。食疗方：山药薏米粥、茯苓猪骨汤、陈皮排骨等。</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3.瘀血阻络证</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治法：活血化瘀，行气止痛</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（1）推荐方药：桃红四物汤加减。桃仁、红花、川芎、生地、当归、白芍、羌活、独活、鸡血藤、白芷、细辛、防风、泽泻、薏苡仁等。或具有同类功效的中成药（包括中药注射剂）。</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（2）针刺治疗</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选穴：风池、太阳、百会、阿是穴、膈俞、血海、三阴交。</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操作：毫针刺，风池、太阳、百会、三阴交、膈俞用平补平泻，阿是穴、血海行泻法，每日1次，10次为1疗程。</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（3）中药泡洗技术</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根据患者证候特点选用活血化瘀、行气止痛类中药，煎煮后洗按足部，每日1～2次，每次20～30分钟，（注意：水温宜小于42℃，泡足几分钟后再逐渐加水至踝关节以上，水温不宜过高，以免烫伤皮肤）。</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（4）饮食疗法</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宜进食活血化瘀的食品，如：桃胶、当归、</w:t>
      </w:r>
      <w:bookmarkStart w:id="2" w:name="OLE_LINK2"/>
      <w:bookmarkStart w:id="3" w:name="OLE_LINK6"/>
      <w:r>
        <w:rPr>
          <w:rFonts w:hint="eastAsia" w:ascii="仿宋" w:hAnsi="仿宋" w:eastAsia="仿宋" w:cs="仿宋"/>
          <w:color w:val="000000"/>
          <w:sz w:val="28"/>
          <w:szCs w:val="28"/>
        </w:rPr>
        <w:t>山楂</w:t>
      </w:r>
      <w:bookmarkEnd w:id="2"/>
      <w:bookmarkEnd w:id="3"/>
      <w:r>
        <w:rPr>
          <w:rFonts w:hint="eastAsia" w:ascii="仿宋" w:hAnsi="仿宋" w:eastAsia="仿宋" w:cs="仿宋"/>
          <w:color w:val="000000"/>
          <w:sz w:val="28"/>
          <w:szCs w:val="28"/>
        </w:rPr>
        <w:t>、</w:t>
      </w:r>
      <w:bookmarkStart w:id="4" w:name="OLE_LINK7"/>
      <w:r>
        <w:rPr>
          <w:rFonts w:hint="eastAsia" w:ascii="仿宋" w:hAnsi="仿宋" w:eastAsia="仿宋" w:cs="仿宋"/>
          <w:color w:val="000000"/>
          <w:sz w:val="28"/>
          <w:szCs w:val="28"/>
        </w:rPr>
        <w:t>酒糟</w:t>
      </w:r>
      <w:bookmarkEnd w:id="4"/>
      <w:r>
        <w:rPr>
          <w:rFonts w:hint="eastAsia" w:ascii="仿宋" w:hAnsi="仿宋" w:eastAsia="仿宋" w:cs="仿宋"/>
          <w:color w:val="000000"/>
          <w:sz w:val="28"/>
          <w:szCs w:val="28"/>
        </w:rPr>
        <w:t>、</w:t>
      </w:r>
      <w:bookmarkStart w:id="5" w:name="OLE_LINK8"/>
      <w:r>
        <w:rPr>
          <w:rFonts w:hint="eastAsia" w:ascii="仿宋" w:hAnsi="仿宋" w:eastAsia="仿宋" w:cs="仿宋"/>
          <w:color w:val="000000"/>
          <w:sz w:val="28"/>
          <w:szCs w:val="28"/>
        </w:rPr>
        <w:t>栗子</w:t>
      </w:r>
      <w:bookmarkEnd w:id="5"/>
      <w:r>
        <w:rPr>
          <w:rFonts w:hint="eastAsia" w:ascii="仿宋" w:hAnsi="仿宋" w:eastAsia="仿宋" w:cs="仿宋"/>
          <w:color w:val="000000"/>
          <w:sz w:val="28"/>
          <w:szCs w:val="28"/>
        </w:rPr>
        <w:t>等，食疗方：桃胶红枣羹、山楂饼、当归红枣汤等。</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4.气血两虚证</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治法：补气养血，缓急止痛</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（1）推荐方药：八珍汤加减。川芎、熟地、当归、白芍、白术、党参、茯苓、甘草、黄芪、鸡血藤等。或具有同类功效的中成药（包括中药注射剂）。</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（2）针刺治疗</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选穴：风池、太阳、百会、气海、血海、足三里。</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操作：毫针刺，风池、太阳、百会用平补平泻，气海、血海、足三里行补法，每日1次，10次为1疗程。</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（3）中药泡洗技术</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根据患者证候特点选用补气养血、缓急止痛类中药，煎煮后洗按足部，每日1～2次，每次20～30分钟，（注意：水温宜小于42℃，泡足几分钟后再逐渐加水至踝关节以上，水温不宜过高，以免烫伤皮肤）。 </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（4）饮食疗法</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宜进食</w:t>
      </w:r>
      <w:bookmarkStart w:id="6" w:name="OLE_LINK20"/>
      <w:r>
        <w:rPr>
          <w:rFonts w:hint="eastAsia" w:ascii="仿宋" w:hAnsi="仿宋" w:eastAsia="仿宋" w:cs="仿宋"/>
          <w:color w:val="000000"/>
          <w:sz w:val="28"/>
          <w:szCs w:val="28"/>
        </w:rPr>
        <w:t>健脾</w:t>
      </w:r>
      <w:bookmarkEnd w:id="6"/>
      <w:r>
        <w:rPr>
          <w:rFonts w:hint="eastAsia" w:ascii="仿宋" w:hAnsi="仿宋" w:eastAsia="仿宋" w:cs="仿宋"/>
          <w:color w:val="000000"/>
          <w:sz w:val="28"/>
          <w:szCs w:val="28"/>
        </w:rPr>
        <w:t>益气养血的食品，如：阿胶、人参、</w:t>
      </w:r>
      <w:bookmarkStart w:id="7" w:name="OLE_LINK16"/>
      <w:bookmarkStart w:id="8" w:name="OLE_LINK17"/>
      <w:r>
        <w:rPr>
          <w:rFonts w:hint="eastAsia" w:ascii="仿宋" w:hAnsi="仿宋" w:eastAsia="仿宋" w:cs="仿宋"/>
          <w:color w:val="000000"/>
          <w:sz w:val="28"/>
          <w:szCs w:val="28"/>
        </w:rPr>
        <w:t>比目鱼</w:t>
      </w:r>
      <w:bookmarkEnd w:id="7"/>
      <w:bookmarkEnd w:id="8"/>
      <w:r>
        <w:rPr>
          <w:rFonts w:hint="eastAsia" w:ascii="仿宋" w:hAnsi="仿宋" w:eastAsia="仿宋" w:cs="仿宋"/>
          <w:color w:val="000000"/>
          <w:sz w:val="28"/>
          <w:szCs w:val="28"/>
        </w:rPr>
        <w:t>、</w:t>
      </w:r>
      <w:bookmarkStart w:id="9" w:name="OLE_LINK11"/>
      <w:bookmarkStart w:id="10" w:name="OLE_LINK18"/>
      <w:r>
        <w:rPr>
          <w:rFonts w:hint="eastAsia" w:ascii="仿宋" w:hAnsi="仿宋" w:eastAsia="仿宋" w:cs="仿宋"/>
          <w:color w:val="000000"/>
          <w:sz w:val="28"/>
          <w:szCs w:val="28"/>
        </w:rPr>
        <w:t>苋菜</w:t>
      </w:r>
      <w:bookmarkEnd w:id="9"/>
      <w:bookmarkEnd w:id="10"/>
      <w:r>
        <w:rPr>
          <w:rFonts w:hint="eastAsia" w:ascii="仿宋" w:hAnsi="仿宋" w:eastAsia="仿宋" w:cs="仿宋"/>
          <w:color w:val="000000"/>
          <w:sz w:val="28"/>
          <w:szCs w:val="28"/>
        </w:rPr>
        <w:t>、</w:t>
      </w:r>
      <w:bookmarkStart w:id="11" w:name="OLE_LINK10"/>
      <w:bookmarkStart w:id="12" w:name="OLE_LINK9"/>
      <w:r>
        <w:rPr>
          <w:rFonts w:hint="eastAsia" w:ascii="仿宋" w:hAnsi="仿宋" w:eastAsia="仿宋" w:cs="仿宋"/>
          <w:color w:val="000000"/>
          <w:sz w:val="28"/>
          <w:szCs w:val="28"/>
        </w:rPr>
        <w:t>大枣</w:t>
      </w:r>
      <w:bookmarkEnd w:id="11"/>
      <w:bookmarkEnd w:id="12"/>
      <w:r>
        <w:rPr>
          <w:rFonts w:hint="eastAsia" w:ascii="仿宋" w:hAnsi="仿宋" w:eastAsia="仿宋" w:cs="仿宋"/>
          <w:color w:val="000000"/>
          <w:sz w:val="28"/>
          <w:szCs w:val="28"/>
        </w:rPr>
        <w:t>等，食疗方：黄酒冰糖炖阿胶、人参鸽子汤、</w:t>
      </w:r>
      <w:bookmarkStart w:id="13" w:name="OLE_LINK22"/>
      <w:bookmarkStart w:id="14" w:name="OLE_LINK21"/>
      <w:r>
        <w:rPr>
          <w:rFonts w:hint="eastAsia" w:ascii="仿宋" w:hAnsi="仿宋" w:eastAsia="仿宋" w:cs="仿宋"/>
          <w:color w:val="000000"/>
          <w:sz w:val="28"/>
          <w:szCs w:val="28"/>
        </w:rPr>
        <w:t>红枣蒸比目鱼</w:t>
      </w:r>
      <w:bookmarkEnd w:id="13"/>
      <w:bookmarkEnd w:id="14"/>
      <w:r>
        <w:rPr>
          <w:rFonts w:hint="eastAsia" w:ascii="仿宋" w:hAnsi="仿宋" w:eastAsia="仿宋" w:cs="仿宋"/>
          <w:color w:val="000000"/>
          <w:sz w:val="28"/>
          <w:szCs w:val="28"/>
        </w:rPr>
        <w:t>等。</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5.肝肾亏虚证</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治法：滋养肝肾，育阴潜阳</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（1）推荐方药：大补元煎加减。山药、杜仲、熟地、当归、山茱萸、枸杞、甘草、人参等。或具有同类功效的中成药（包括中药注射剂）。</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（2）针刺治疗</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选穴：太阳、百会、肾俞、肝俞、太冲、太溪。</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操作：毫针刺，太阳、百会用平补平泻，肾俞、肝俞、太冲、太溪行补法，每日1次，10次为1疗程。</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（3）中药泡洗技术</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根据患者证候特点选用滋养肝肾、育阴潜阳类中药，煎煮后洗按足部，每日1～2次，每次20～30分钟，（注意：水温宜小于42℃，泡足几分钟后再逐渐加水至踝关节以上，水温不宜过高，以免烫伤皮肤）。 </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（4）饮食疗法</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宜进食滋养肝肾的食品，如：</w:t>
      </w:r>
      <w:bookmarkStart w:id="15" w:name="OLE_LINK12"/>
      <w:bookmarkStart w:id="16" w:name="OLE_LINK13"/>
      <w:r>
        <w:rPr>
          <w:rFonts w:hint="eastAsia" w:ascii="仿宋" w:hAnsi="仿宋" w:eastAsia="仿宋" w:cs="仿宋"/>
          <w:color w:val="000000"/>
          <w:sz w:val="28"/>
          <w:szCs w:val="28"/>
        </w:rPr>
        <w:t>鲈鱼</w:t>
      </w:r>
      <w:bookmarkEnd w:id="15"/>
      <w:bookmarkEnd w:id="16"/>
      <w:r>
        <w:rPr>
          <w:rFonts w:hint="eastAsia" w:ascii="仿宋" w:hAnsi="仿宋" w:eastAsia="仿宋" w:cs="仿宋"/>
          <w:color w:val="000000"/>
          <w:sz w:val="28"/>
          <w:szCs w:val="28"/>
        </w:rPr>
        <w:t>、</w:t>
      </w:r>
      <w:bookmarkStart w:id="17" w:name="OLE_LINK14"/>
      <w:r>
        <w:rPr>
          <w:rFonts w:hint="eastAsia" w:ascii="仿宋" w:hAnsi="仿宋" w:eastAsia="仿宋" w:cs="仿宋"/>
          <w:color w:val="000000"/>
          <w:sz w:val="28"/>
          <w:szCs w:val="28"/>
        </w:rPr>
        <w:t>乌鸡</w:t>
      </w:r>
      <w:bookmarkEnd w:id="17"/>
      <w:r>
        <w:rPr>
          <w:rFonts w:hint="eastAsia" w:ascii="仿宋" w:hAnsi="仿宋" w:eastAsia="仿宋" w:cs="仿宋"/>
          <w:color w:val="000000"/>
          <w:sz w:val="28"/>
          <w:szCs w:val="28"/>
        </w:rPr>
        <w:t>、枸杞子、</w:t>
      </w:r>
      <w:bookmarkStart w:id="18" w:name="OLE_LINK15"/>
      <w:r>
        <w:rPr>
          <w:rFonts w:hint="eastAsia" w:ascii="仿宋" w:hAnsi="仿宋" w:eastAsia="仿宋" w:cs="仿宋"/>
          <w:color w:val="000000"/>
          <w:sz w:val="28"/>
          <w:szCs w:val="28"/>
        </w:rPr>
        <w:t>石斛</w:t>
      </w:r>
      <w:bookmarkEnd w:id="18"/>
      <w:r>
        <w:rPr>
          <w:rFonts w:hint="eastAsia" w:ascii="仿宋" w:hAnsi="仿宋" w:eastAsia="仿宋" w:cs="仿宋"/>
          <w:color w:val="000000"/>
          <w:sz w:val="28"/>
          <w:szCs w:val="28"/>
        </w:rPr>
        <w:t>、淡菜等，食疗方：石斛瘦肉汤、红枣枸杞乌鸡汤、</w:t>
      </w:r>
      <w:bookmarkStart w:id="19" w:name="OLE_LINK19"/>
      <w:r>
        <w:rPr>
          <w:rFonts w:hint="eastAsia" w:ascii="仿宋" w:hAnsi="仿宋" w:eastAsia="仿宋" w:cs="仿宋"/>
          <w:color w:val="000000"/>
          <w:sz w:val="28"/>
          <w:szCs w:val="28"/>
        </w:rPr>
        <w:t>淡菜</w:t>
      </w:r>
      <w:bookmarkEnd w:id="19"/>
      <w:r>
        <w:rPr>
          <w:rFonts w:hint="eastAsia" w:ascii="仿宋" w:hAnsi="仿宋" w:eastAsia="仿宋" w:cs="仿宋"/>
          <w:color w:val="000000"/>
          <w:sz w:val="28"/>
          <w:szCs w:val="28"/>
        </w:rPr>
        <w:t>山药汤等。</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（二）其他中医特色疗法</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以下中医医疗技术可用于多种证型。</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w:t>
      </w:r>
      <w:bookmarkStart w:id="20" w:name="OLE_LINK3"/>
      <w:r>
        <w:rPr>
          <w:rFonts w:hint="eastAsia" w:ascii="仿宋" w:hAnsi="仿宋" w:eastAsia="仿宋" w:cs="仿宋"/>
          <w:color w:val="000000"/>
          <w:sz w:val="28"/>
          <w:szCs w:val="28"/>
        </w:rPr>
        <w:t>.辨经取穴针刺法</w:t>
      </w:r>
      <w:bookmarkEnd w:id="20"/>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十二经脉中，六阳经及足厥阴经循行于头的不同部位，故可将头痛分为阳明、少阳、太阳和厥阴头痛。</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（1）阳明头痛：疼痛部位在前额、眉棱、鼻根部。</w:t>
      </w:r>
    </w:p>
    <w:p>
      <w:pPr>
        <w:keepNext w:val="0"/>
        <w:keepLines w:val="0"/>
        <w:pageBreakBefore w:val="0"/>
        <w:widowControl w:val="0"/>
        <w:kinsoku/>
        <w:topLinePunct w:val="0"/>
        <w:bidi w:val="0"/>
        <w:adjustRightInd/>
        <w:snapToGrid/>
        <w:spacing w:line="520" w:lineRule="exact"/>
        <w:ind w:left="48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取穴：头维、印堂、阳白、合谷、内庭、阿是穴。</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（2）少阳头痛：疼痛部位在侧头部。</w:t>
      </w:r>
    </w:p>
    <w:p>
      <w:pPr>
        <w:keepNext w:val="0"/>
        <w:keepLines w:val="0"/>
        <w:pageBreakBefore w:val="0"/>
        <w:widowControl w:val="0"/>
        <w:kinsoku/>
        <w:topLinePunct w:val="0"/>
        <w:bidi w:val="0"/>
        <w:adjustRightInd/>
        <w:snapToGrid/>
        <w:spacing w:line="520" w:lineRule="exact"/>
        <w:ind w:left="48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取穴：太阳、丝竹空、率谷、风池、外关、侠溪、阿是穴。</w:t>
      </w:r>
    </w:p>
    <w:p>
      <w:pPr>
        <w:keepNext w:val="0"/>
        <w:keepLines w:val="0"/>
        <w:pageBreakBefore w:val="0"/>
        <w:widowControl w:val="0"/>
        <w:kinsoku/>
        <w:topLinePunct w:val="0"/>
        <w:bidi w:val="0"/>
        <w:adjustRightInd/>
        <w:snapToGrid/>
        <w:spacing w:line="520" w:lineRule="exact"/>
        <w:ind w:left="48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（3）太阳头痛：疼痛部位在后枕部，或下连于项。</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取穴：天柱、后顶、风池、后溪、昆仑、阿是穴。</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（4）厥阴头痛：疼痛部位在巅顶部，或连于目系。</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取穴：百会、四神聪、太冲、阿是穴。</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2.推拿治疗：一般头痛可开天门，推坎宫，按揉太阳穴，拿五经，拿风池穴，点按合谷穴。</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3</w:t>
      </w:r>
      <w:bookmarkStart w:id="21" w:name="OLE_LINK4"/>
      <w:r>
        <w:rPr>
          <w:rFonts w:hint="eastAsia" w:ascii="仿宋" w:hAnsi="仿宋" w:eastAsia="仿宋" w:cs="仿宋"/>
          <w:color w:val="000000"/>
          <w:sz w:val="28"/>
          <w:szCs w:val="28"/>
        </w:rPr>
        <w:t>.阿是穴邻点透刺加缠针震颤法（国家中医药管理局农村中医适宜技术推广项目）</w:t>
      </w:r>
    </w:p>
    <w:bookmarkEnd w:id="21"/>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针具选择：0.3mm直径，长40mm的不锈钢毫针。</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操作方法：标出阿是穴，平刺进针，若痛点在颞部，从丝竹空向阿是穴透刺；若痛点在眉棱部，从攒竹横透至阿是穴；进针得气后，向右轻轻捻转针柄180～360度，使软组织轻轻缠绕针尖，然后行250～500次/分的震颤法1分钟，轻轻回转针柄180～360度，留针5分钟；如此反复操作5次后出针。出针时应注意按压针孔1分钟以防出血。</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4.热敏灸疗法</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热敏灸是一种提高艾灸疗效的新型灸法。头痛患者的热敏穴位以头面部、背部及小腿外侧为高发区，如头部压痛点、风池、率谷、至阳、肝俞、阳陵泉等区域。每次选取上述2～3组穴位，每次治疗以灸至感传消失为度。 </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kern w:val="0"/>
          <w:sz w:val="28"/>
          <w:szCs w:val="28"/>
        </w:rPr>
        <w:t>5</w:t>
      </w:r>
      <w:r>
        <w:rPr>
          <w:rFonts w:hint="eastAsia" w:ascii="仿宋" w:hAnsi="仿宋" w:eastAsia="仿宋" w:cs="仿宋"/>
          <w:color w:val="000000"/>
          <w:sz w:val="28"/>
          <w:szCs w:val="28"/>
        </w:rPr>
        <w:t>.塞鼻法</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kern w:val="0"/>
          <w:sz w:val="28"/>
          <w:szCs w:val="28"/>
        </w:rPr>
      </w:pPr>
      <w:r>
        <w:rPr>
          <w:rFonts w:hint="eastAsia" w:ascii="仿宋" w:hAnsi="仿宋" w:eastAsia="仿宋" w:cs="仿宋"/>
          <w:color w:val="000000"/>
          <w:sz w:val="28"/>
          <w:szCs w:val="28"/>
        </w:rPr>
        <w:t>塞鼻法是指</w:t>
      </w:r>
      <w:r>
        <w:rPr>
          <w:rFonts w:hint="eastAsia" w:ascii="仿宋" w:hAnsi="仿宋" w:eastAsia="仿宋" w:cs="仿宋"/>
          <w:color w:val="000000"/>
          <w:kern w:val="0"/>
          <w:sz w:val="28"/>
          <w:szCs w:val="28"/>
        </w:rPr>
        <w:t>选用活血、通络、止痛等中药研细末后，用布袋包少许药末塞鼻的一种中医外治法。左侧头痛塞右鼻孔，右侧头痛塞左鼻孔，发作时用。</w:t>
      </w:r>
      <w:r>
        <w:rPr>
          <w:rFonts w:hint="eastAsia" w:ascii="仿宋" w:hAnsi="仿宋" w:eastAsia="仿宋" w:cs="仿宋"/>
          <w:color w:val="000000"/>
          <w:sz w:val="28"/>
          <w:szCs w:val="28"/>
        </w:rPr>
        <w:t>如用川芎、白芷、制远志各50g，冰片7g，共为细末，和匀，用布袋包少许药末塞鼻。</w:t>
      </w:r>
      <w:r>
        <w:rPr>
          <w:rFonts w:hint="eastAsia" w:ascii="仿宋" w:hAnsi="仿宋" w:eastAsia="仿宋" w:cs="仿宋"/>
          <w:color w:val="000000"/>
          <w:kern w:val="0"/>
          <w:sz w:val="28"/>
          <w:szCs w:val="28"/>
        </w:rPr>
        <w:t>也可采用搐鼻法，将中药研末后，每次用少许药末吸入鼻内。</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6.中医诊疗设备</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kern w:val="0"/>
          <w:sz w:val="28"/>
          <w:szCs w:val="28"/>
        </w:rPr>
        <w:t>光电治疗仪、</w:t>
      </w:r>
      <w:r>
        <w:rPr>
          <w:rFonts w:hint="eastAsia" w:ascii="仿宋" w:hAnsi="仿宋" w:eastAsia="仿宋" w:cs="仿宋"/>
          <w:color w:val="000000"/>
          <w:sz w:val="28"/>
          <w:szCs w:val="28"/>
        </w:rPr>
        <w:t>疼痛治疗仪可辅助止痛。</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（三）西药治疗</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kern w:val="0"/>
          <w:sz w:val="28"/>
          <w:szCs w:val="28"/>
        </w:rPr>
        <w:t>如头痛发作24小时仍不能缓解，或者头痛程度中度以上，或者患者不能忍受时，可选择配合应用其他能缓解偏头痛发作的治疗方法，</w:t>
      </w:r>
      <w:r>
        <w:rPr>
          <w:rFonts w:hint="eastAsia" w:ascii="仿宋" w:hAnsi="仿宋" w:eastAsia="仿宋" w:cs="仿宋"/>
          <w:color w:val="000000"/>
          <w:sz w:val="28"/>
          <w:szCs w:val="28"/>
        </w:rPr>
        <w:t>以镇静、镇痛、调节血管舒缩功能为治疗原则，可选用止吐药、非甾体类药、曲坦类药等。</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根据病因，采取相应的治疗手段，积极除去诱因，如避免食用富含酪氨酸或亚硝酸盐的食物；停用血管扩张剂或口服避孕药等可能诱发头痛发作的药物；注意心理疏导，避免紧张、焦虑、疲劳等诱发因素，可配合选用音乐疗法、心理疗法等。</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（四）护理调摄要点</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1.护理要点：包括体位选择（静卧）、避光、饮食、并发症的预防与护理等，并注意做好健康宣教工作。</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2.饮食调理：忌食辛辣刺激性食品，戒烟、戒酒、限制浓茶、咖啡等饮品等，避免食用巧克力、奶酪及鸡肝、番茄等富含酪氨酸的食物，多吃高维生素、低脂肪的新鲜蔬菜和水果, 多喝水。</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3.情志调理：重视情志护理，避免情志刺激。</w:t>
      </w:r>
    </w:p>
    <w:p>
      <w:pPr>
        <w:keepNext w:val="0"/>
        <w:keepLines w:val="0"/>
        <w:pageBreakBefore w:val="0"/>
        <w:widowControl w:val="0"/>
        <w:kinsoku/>
        <w:topLinePunct w:val="0"/>
        <w:bidi w:val="0"/>
        <w:adjustRightInd/>
        <w:snapToGrid/>
        <w:spacing w:line="520" w:lineRule="exact"/>
        <w:ind w:firstLine="560" w:firstLineChars="200"/>
        <w:textAlignment w:val="auto"/>
        <w:outlineLvl w:val="0"/>
        <w:rPr>
          <w:rFonts w:hint="eastAsia" w:ascii="仿宋" w:hAnsi="仿宋" w:eastAsia="仿宋" w:cs="仿宋"/>
          <w:color w:val="000000"/>
          <w:sz w:val="28"/>
          <w:szCs w:val="28"/>
        </w:rPr>
      </w:pPr>
      <w:r>
        <w:rPr>
          <w:rFonts w:hint="eastAsia" w:ascii="仿宋" w:hAnsi="仿宋" w:eastAsia="仿宋" w:cs="仿宋"/>
          <w:color w:val="000000"/>
          <w:sz w:val="28"/>
          <w:szCs w:val="28"/>
        </w:rPr>
        <w:t>三、疗效评价</w:t>
      </w:r>
    </w:p>
    <w:p>
      <w:pPr>
        <w:keepNext w:val="0"/>
        <w:keepLines w:val="0"/>
        <w:pageBreakBefore w:val="0"/>
        <w:widowControl w:val="0"/>
        <w:kinsoku/>
        <w:wordWrap w:val="0"/>
        <w:topLinePunct w:val="0"/>
        <w:bidi w:val="0"/>
        <w:adjustRightInd/>
        <w:snapToGrid/>
        <w:spacing w:line="520" w:lineRule="exact"/>
        <w:ind w:firstLine="560" w:firstLineChars="200"/>
        <w:textAlignment w:val="auto"/>
        <w:outlineLvl w:val="0"/>
        <w:rPr>
          <w:rFonts w:hint="eastAsia" w:ascii="仿宋" w:hAnsi="仿宋" w:eastAsia="仿宋" w:cs="仿宋"/>
          <w:color w:val="000000"/>
          <w:sz w:val="28"/>
          <w:szCs w:val="28"/>
        </w:rPr>
      </w:pPr>
      <w:r>
        <w:rPr>
          <w:rFonts w:hint="eastAsia" w:ascii="仿宋" w:hAnsi="仿宋" w:eastAsia="仿宋" w:cs="仿宋"/>
          <w:color w:val="000000"/>
          <w:sz w:val="28"/>
          <w:szCs w:val="28"/>
        </w:rPr>
        <w:t>参照中华医学会疼痛学分会头面痛学组2016年发布的《中国偏头痛防治指南》和2009年欧洲神经病协会联盟（European Federation of Neurological Societies, EFNS）发布的《EFNS偏头痛药物治疗指南修订》（《guideline on the drug treatment of migraine revised report of an EFNS task force》）进行制定。</w:t>
      </w:r>
    </w:p>
    <w:p>
      <w:pPr>
        <w:keepNext w:val="0"/>
        <w:keepLines w:val="0"/>
        <w:pageBreakBefore w:val="0"/>
        <w:widowControl w:val="0"/>
        <w:kinsoku/>
        <w:topLinePunct w:val="0"/>
        <w:bidi w:val="0"/>
        <w:adjustRightInd/>
        <w:snapToGrid/>
        <w:spacing w:line="520" w:lineRule="exact"/>
        <w:ind w:firstLine="560" w:firstLineChars="200"/>
        <w:textAlignment w:val="auto"/>
        <w:outlineLvl w:val="0"/>
        <w:rPr>
          <w:rFonts w:hint="eastAsia" w:ascii="仿宋" w:hAnsi="仿宋" w:eastAsia="仿宋" w:cs="仿宋"/>
          <w:color w:val="000000"/>
          <w:sz w:val="28"/>
          <w:szCs w:val="28"/>
        </w:rPr>
      </w:pPr>
      <w:r>
        <w:rPr>
          <w:rFonts w:hint="eastAsia" w:ascii="仿宋" w:hAnsi="仿宋" w:eastAsia="仿宋" w:cs="仿宋"/>
          <w:color w:val="000000"/>
          <w:sz w:val="28"/>
          <w:szCs w:val="28"/>
        </w:rPr>
        <w:t>（一）发作期治疗疗效评价</w:t>
      </w:r>
    </w:p>
    <w:p>
      <w:pPr>
        <w:keepNext w:val="0"/>
        <w:keepLines w:val="0"/>
        <w:pageBreakBefore w:val="0"/>
        <w:widowControl w:val="0"/>
        <w:kinsoku/>
        <w:topLinePunct w:val="0"/>
        <w:bidi w:val="0"/>
        <w:adjustRightInd/>
        <w:snapToGrid/>
        <w:spacing w:line="520" w:lineRule="exact"/>
        <w:ind w:firstLine="560" w:firstLineChars="200"/>
        <w:textAlignment w:val="auto"/>
        <w:outlineLvl w:val="0"/>
        <w:rPr>
          <w:rFonts w:hint="eastAsia" w:ascii="仿宋" w:hAnsi="仿宋" w:eastAsia="仿宋" w:cs="仿宋"/>
          <w:color w:val="000000"/>
          <w:sz w:val="28"/>
          <w:szCs w:val="28"/>
        </w:rPr>
      </w:pPr>
      <w:r>
        <w:rPr>
          <w:rFonts w:hint="eastAsia" w:ascii="仿宋" w:hAnsi="仿宋" w:eastAsia="仿宋" w:cs="仿宋"/>
          <w:color w:val="000000"/>
          <w:sz w:val="28"/>
          <w:szCs w:val="28"/>
        </w:rPr>
        <w:t>临床缓解：用药24小时内疼痛消失，其后48小时内头痛无再次发作。</w:t>
      </w:r>
    </w:p>
    <w:p>
      <w:pPr>
        <w:keepNext w:val="0"/>
        <w:keepLines w:val="0"/>
        <w:pageBreakBefore w:val="0"/>
        <w:widowControl w:val="0"/>
        <w:kinsoku/>
        <w:topLinePunct w:val="0"/>
        <w:bidi w:val="0"/>
        <w:adjustRightInd/>
        <w:snapToGrid/>
        <w:spacing w:line="520" w:lineRule="exact"/>
        <w:ind w:firstLine="560" w:firstLineChars="200"/>
        <w:textAlignment w:val="auto"/>
        <w:outlineLvl w:val="0"/>
        <w:rPr>
          <w:rFonts w:hint="eastAsia" w:ascii="仿宋" w:hAnsi="仿宋" w:eastAsia="仿宋" w:cs="仿宋"/>
          <w:color w:val="000000"/>
          <w:sz w:val="28"/>
          <w:szCs w:val="28"/>
        </w:rPr>
      </w:pPr>
      <w:r>
        <w:rPr>
          <w:rFonts w:hint="eastAsia" w:ascii="仿宋" w:hAnsi="仿宋" w:eastAsia="仿宋" w:cs="仿宋"/>
          <w:color w:val="000000"/>
          <w:sz w:val="28"/>
          <w:szCs w:val="28"/>
        </w:rPr>
        <w:t>有效：用药24小时内头痛症状从中度、重度减轻到轻度，其后48小时内并维持疼痛减轻。</w:t>
      </w:r>
    </w:p>
    <w:p>
      <w:pPr>
        <w:keepNext w:val="0"/>
        <w:keepLines w:val="0"/>
        <w:pageBreakBefore w:val="0"/>
        <w:widowControl w:val="0"/>
        <w:kinsoku/>
        <w:topLinePunct w:val="0"/>
        <w:bidi w:val="0"/>
        <w:adjustRightInd/>
        <w:snapToGrid/>
        <w:spacing w:line="520" w:lineRule="exact"/>
        <w:ind w:firstLine="560" w:firstLineChars="200"/>
        <w:textAlignment w:val="auto"/>
        <w:outlineLvl w:val="0"/>
        <w:rPr>
          <w:rFonts w:hint="eastAsia" w:ascii="仿宋" w:hAnsi="仿宋" w:eastAsia="仿宋" w:cs="仿宋"/>
          <w:color w:val="000000"/>
          <w:sz w:val="28"/>
          <w:szCs w:val="28"/>
        </w:rPr>
      </w:pPr>
      <w:r>
        <w:rPr>
          <w:rFonts w:hint="eastAsia" w:ascii="仿宋" w:hAnsi="仿宋" w:eastAsia="仿宋" w:cs="仿宋"/>
          <w:color w:val="000000"/>
          <w:sz w:val="28"/>
          <w:szCs w:val="28"/>
        </w:rPr>
        <w:t>无效：用药72小时内头痛无明显缓解。</w:t>
      </w:r>
    </w:p>
    <w:p>
      <w:pPr>
        <w:keepNext w:val="0"/>
        <w:keepLines w:val="0"/>
        <w:pageBreakBefore w:val="0"/>
        <w:widowControl w:val="0"/>
        <w:kinsoku/>
        <w:topLinePunct w:val="0"/>
        <w:bidi w:val="0"/>
        <w:adjustRightInd/>
        <w:snapToGrid/>
        <w:spacing w:line="520" w:lineRule="exact"/>
        <w:ind w:firstLine="560" w:firstLineChars="200"/>
        <w:textAlignment w:val="auto"/>
        <w:outlineLvl w:val="0"/>
        <w:rPr>
          <w:rFonts w:hint="eastAsia" w:ascii="仿宋" w:hAnsi="仿宋" w:eastAsia="仿宋" w:cs="仿宋"/>
          <w:color w:val="000000"/>
          <w:sz w:val="28"/>
          <w:szCs w:val="28"/>
        </w:rPr>
      </w:pPr>
      <w:r>
        <w:rPr>
          <w:rFonts w:hint="eastAsia" w:ascii="仿宋" w:hAnsi="仿宋" w:eastAsia="仿宋" w:cs="仿宋"/>
          <w:color w:val="000000"/>
          <w:sz w:val="28"/>
          <w:szCs w:val="28"/>
        </w:rPr>
        <w:t>（二）预防性治疗疗效评价</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偏头痛预防性治疗的目的是降低发作频率、减轻发作程度、减少失能、增加急性发作期治疗的疗效，偏头痛预防性治疗的有效性指标包括：偏头痛发作频率、头痛持续时间、头痛程度、头痛的功能损害程度及急性期对治疗的反应。</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1.主要疗效指标：</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有效：近3个月内，每个月头痛发作次数减少50%以上。</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无效：近3个月内，每个月头痛发作次数减少不足50%。</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2.次要疗效指标：</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（1）疗效判定</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利用头痛日记记录治疗前以及治疗后头痛每月平均发作次数、每月平均头痛天数、头痛程度的分级、伴随症状，并根据积分法判定疗效。</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1531620</wp:posOffset>
                </wp:positionH>
                <wp:positionV relativeFrom="paragraph">
                  <wp:posOffset>68580</wp:posOffset>
                </wp:positionV>
                <wp:extent cx="1800225" cy="361950"/>
                <wp:effectExtent l="4445" t="4445" r="5080" b="14605"/>
                <wp:wrapNone/>
                <wp:docPr id="1" name="文本框 1"/>
                <wp:cNvGraphicFramePr/>
                <a:graphic xmlns:a="http://schemas.openxmlformats.org/drawingml/2006/main">
                  <a:graphicData uri="http://schemas.microsoft.com/office/word/2010/wordprocessingShape">
                    <wps:wsp>
                      <wps:cNvSpPr txBox="1"/>
                      <wps:spPr>
                        <a:xfrm>
                          <a:off x="0" y="0"/>
                          <a:ext cx="1800225" cy="361950"/>
                        </a:xfrm>
                        <a:prstGeom prst="rect">
                          <a:avLst/>
                        </a:prstGeom>
                        <a:noFill/>
                        <a:ln w="9525" cap="flat" cmpd="sng">
                          <a:solidFill>
                            <a:srgbClr val="FFFFFF"/>
                          </a:solidFill>
                          <a:prstDash val="solid"/>
                          <a:miter/>
                          <a:headEnd type="none" w="med" len="med"/>
                          <a:tailEnd type="none" w="med" len="med"/>
                        </a:ln>
                      </wps:spPr>
                      <wps:txbx>
                        <w:txbxContent>
                          <w:p>
                            <w:pPr>
                              <w:rPr>
                                <w:rFonts w:ascii="宋体" w:hAnsi="宋体"/>
                                <w:sz w:val="24"/>
                              </w:rPr>
                            </w:pPr>
                            <w:r>
                              <w:rPr>
                                <w:rFonts w:hint="eastAsia" w:ascii="宋体" w:hAnsi="宋体"/>
                                <w:sz w:val="24"/>
                              </w:rPr>
                              <w:t>治疗前积分</w:t>
                            </w:r>
                            <w:r>
                              <w:rPr>
                                <w:rFonts w:ascii="宋体" w:hAnsi="宋体"/>
                                <w:sz w:val="24"/>
                              </w:rPr>
                              <w:t>-</w:t>
                            </w:r>
                            <w:r>
                              <w:rPr>
                                <w:rFonts w:hint="eastAsia" w:ascii="宋体" w:hAnsi="宋体"/>
                                <w:sz w:val="24"/>
                              </w:rPr>
                              <w:t>治疗后积分</w:t>
                            </w:r>
                          </w:p>
                        </w:txbxContent>
                      </wps:txbx>
                      <wps:bodyPr upright="1"/>
                    </wps:wsp>
                  </a:graphicData>
                </a:graphic>
              </wp:anchor>
            </w:drawing>
          </mc:Choice>
          <mc:Fallback>
            <w:pict>
              <v:shape id="_x0000_s1026" o:spid="_x0000_s1026" o:spt="202" type="#_x0000_t202" style="position:absolute;left:0pt;margin-left:120.6pt;margin-top:5.4pt;height:28.5pt;width:141.75pt;z-index:251660288;mso-width-relative:page;mso-height-relative:page;" filled="f" stroked="t" coordsize="21600,21600" o:gfxdata="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wUGtgAAAAJAQAADwAAAAAAAAABACAAAAAiAAAAZHJz&#10;L2Rvd25yZXYueG1sUEsBAhQAFAAAAAgAh07iQN/0zycEAgAADQQAAA4AAAAAAAAAAQAgAAAAJwEA&#10;AGRycy9lMm9Eb2MueG1sUEsFBgAAAAAGAAYAWQEAAJ0FAAAAAA==&#10;">
                <v:fill on="f" focussize="0,0"/>
                <v:stroke color="#FFFFFF" joinstyle="miter"/>
                <v:imagedata o:title=""/>
                <o:lock v:ext="edit" aspectratio="f"/>
                <v:textbox>
                  <w:txbxContent>
                    <w:p>
                      <w:pPr>
                        <w:rPr>
                          <w:rFonts w:ascii="宋体" w:hAnsi="宋体"/>
                          <w:sz w:val="24"/>
                        </w:rPr>
                      </w:pPr>
                      <w:r>
                        <w:rPr>
                          <w:rFonts w:hint="eastAsia" w:ascii="宋体" w:hAnsi="宋体"/>
                          <w:sz w:val="24"/>
                        </w:rPr>
                        <w:t>治疗前积分</w:t>
                      </w:r>
                      <w:r>
                        <w:rPr>
                          <w:rFonts w:ascii="宋体" w:hAnsi="宋体"/>
                          <w:sz w:val="24"/>
                        </w:rPr>
                        <w:t>-</w:t>
                      </w:r>
                      <w:r>
                        <w:rPr>
                          <w:rFonts w:hint="eastAsia" w:ascii="宋体" w:hAnsi="宋体"/>
                          <w:sz w:val="24"/>
                        </w:rPr>
                        <w:t>治疗后积分</w:t>
                      </w:r>
                    </w:p>
                  </w:txbxContent>
                </v:textbox>
              </v:shape>
            </w:pict>
          </mc:Fallback>
        </mc:AlternateConten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疗效指数（n）=  </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×100%</w:t>
      </w:r>
    </w:p>
    <w:p>
      <w:pPr>
        <w:keepNext w:val="0"/>
        <w:keepLines w:val="0"/>
        <w:pageBreakBefore w:val="0"/>
        <w:widowControl w:val="0"/>
        <w:kinsoku/>
        <w:overflowPunct w:val="0"/>
        <w:topLinePunct w:val="0"/>
        <w:autoSpaceDE w:val="0"/>
        <w:autoSpaceDN w:val="0"/>
        <w:bidi w:val="0"/>
        <w:adjustRightInd/>
        <w:snapToGrid/>
        <w:spacing w:line="52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1645920</wp:posOffset>
                </wp:positionH>
                <wp:positionV relativeFrom="paragraph">
                  <wp:posOffset>30480</wp:posOffset>
                </wp:positionV>
                <wp:extent cx="1645920" cy="327660"/>
                <wp:effectExtent l="4445" t="4445" r="6985" b="10795"/>
                <wp:wrapNone/>
                <wp:docPr id="2" name="文本框 2"/>
                <wp:cNvGraphicFramePr/>
                <a:graphic xmlns:a="http://schemas.openxmlformats.org/drawingml/2006/main">
                  <a:graphicData uri="http://schemas.microsoft.com/office/word/2010/wordprocessingShape">
                    <wps:wsp>
                      <wps:cNvSpPr txBox="1"/>
                      <wps:spPr>
                        <a:xfrm>
                          <a:off x="0" y="0"/>
                          <a:ext cx="1645920" cy="327660"/>
                        </a:xfrm>
                        <a:prstGeom prst="rect">
                          <a:avLst/>
                        </a:prstGeom>
                        <a:noFill/>
                        <a:ln w="9525" cap="flat" cmpd="sng">
                          <a:solidFill>
                            <a:srgbClr val="FFFFFF"/>
                          </a:solidFill>
                          <a:prstDash val="solid"/>
                          <a:miter/>
                          <a:headEnd type="none" w="med" len="med"/>
                          <a:tailEnd type="none" w="med" len="med"/>
                        </a:ln>
                      </wps:spPr>
                      <wps:txbx>
                        <w:txbxContent>
                          <w:p>
                            <w:pPr>
                              <w:jc w:val="center"/>
                              <w:rPr>
                                <w:rFonts w:ascii="宋体" w:hAnsi="宋体"/>
                                <w:sz w:val="24"/>
                              </w:rPr>
                            </w:pPr>
                            <w:r>
                              <w:rPr>
                                <w:rFonts w:hint="eastAsia" w:ascii="宋体" w:hAnsi="宋体"/>
                                <w:sz w:val="24"/>
                              </w:rPr>
                              <w:t>治疗前积分</w:t>
                            </w:r>
                          </w:p>
                        </w:txbxContent>
                      </wps:txbx>
                      <wps:bodyPr upright="1"/>
                    </wps:wsp>
                  </a:graphicData>
                </a:graphic>
              </wp:anchor>
            </w:drawing>
          </mc:Choice>
          <mc:Fallback>
            <w:pict>
              <v:shape id="_x0000_s1026" o:spid="_x0000_s1026" o:spt="202" type="#_x0000_t202" style="position:absolute;left:0pt;margin-left:129.6pt;margin-top:2.4pt;height:25.8pt;width:129.6pt;z-index:251661312;mso-width-relative:page;mso-height-relative:page;" filled="f" stroked="t" coordsize="21600,21600" o:gfxdata="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NBj5tgAAAAIAQAADwAAAAAAAAABACAAAAAiAAAA&#10;ZHJzL2Rvd25yZXYueG1sUEsBAhQAFAAAAAgAh07iQDpQDKkHAgAADQQAAA4AAAAAAAAAAQAgAAAA&#10;JwEAAGRycy9lMm9Eb2MueG1sUEsFBgAAAAAGAAYAWQEAAKAFAAAAAA==&#10;">
                <v:fill on="f" focussize="0,0"/>
                <v:stroke color="#FFFFFF" joinstyle="miter"/>
                <v:imagedata o:title=""/>
                <o:lock v:ext="edit" aspectratio="f"/>
                <v:textbox>
                  <w:txbxContent>
                    <w:p>
                      <w:pPr>
                        <w:jc w:val="center"/>
                        <w:rPr>
                          <w:rFonts w:ascii="宋体" w:hAnsi="宋体"/>
                          <w:sz w:val="24"/>
                        </w:rPr>
                      </w:pPr>
                      <w:r>
                        <w:rPr>
                          <w:rFonts w:hint="eastAsia" w:ascii="宋体" w:hAnsi="宋体"/>
                          <w:sz w:val="24"/>
                        </w:rPr>
                        <w:t>治疗前积分</w:t>
                      </w:r>
                    </w:p>
                  </w:txbxContent>
                </v:textbox>
              </v:shape>
            </w:pict>
          </mc:Fallback>
        </mc:AlternateConten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临床控制：临床症状、体征积分改善≥95%。</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显    效：临床症状、体征积分改善≥70% ＜95%。</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有    效：临床症状、体征积分改善≥30% ＜70%。</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无    效：临床症状、体征积分改善＜30%。</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（2）评价方法</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选用症状记分法+视觉模拟评分法来评价。</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①症状记分法</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头痛发作次数：0分：无发作。</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3分：每月发作2次以下（≤2次）。</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6分：每月发作3-4次。</w:t>
      </w:r>
    </w:p>
    <w:p>
      <w:pPr>
        <w:keepNext w:val="0"/>
        <w:keepLines w:val="0"/>
        <w:pageBreakBefore w:val="0"/>
        <w:widowControl w:val="0"/>
        <w:kinsoku/>
        <w:topLinePunct w:val="0"/>
        <w:bidi w:val="0"/>
        <w:adjustRightInd/>
        <w:snapToGrid/>
        <w:spacing w:line="52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9分：每月发作5次以上（≥5次）。</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注：如果头痛在上次缓解后48小时内重新出现，应视为一次发作。</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头痛持续时间：0分：无发作。</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3分：每月平均发作时间≤12小时。</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6分：每月平均发作时间持续＞12小时≤2天。</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9分：每月平均发作时间持续＞2天。</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头痛程度分级：0分：无痛，量表测定数字为0。</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3分：轻度疼痛，0＜视觉模拟评分≤3。</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6分：中度疼痛，3＜视觉模拟评分≤6。</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9分：重度疼痛，6＜视觉模拟评分≤10。</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伴随症状：    0分：无。</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1分：伴有恶心、呕吐，畏光、怕声其中1项。</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2分：伴有恶心、呕吐，畏光、怕声其中2项。</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3分：伴有恶心、呕吐，畏光、怕声其中3项。</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计算以上各项评分之和，作为症状积分法得分。</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②</w:t>
      </w:r>
      <w:bookmarkStart w:id="22" w:name="OLE_LINK23"/>
      <w:bookmarkStart w:id="23" w:name="OLE_LINK24"/>
      <w:r>
        <w:rPr>
          <w:rFonts w:hint="eastAsia" w:ascii="仿宋" w:hAnsi="仿宋" w:eastAsia="仿宋" w:cs="仿宋"/>
          <w:color w:val="000000"/>
          <w:sz w:val="28"/>
          <w:szCs w:val="28"/>
        </w:rPr>
        <w:t>视觉模拟评分法</w:t>
      </w:r>
      <w:bookmarkEnd w:id="22"/>
      <w:bookmarkEnd w:id="23"/>
      <w:r>
        <w:rPr>
          <w:rFonts w:hint="eastAsia" w:ascii="仿宋" w:hAnsi="仿宋" w:eastAsia="仿宋" w:cs="仿宋"/>
          <w:color w:val="000000"/>
          <w:sz w:val="28"/>
          <w:szCs w:val="28"/>
        </w:rPr>
        <w:t>(Visual analogue scale, VAS)</w:t>
      </w:r>
    </w:p>
    <w:p>
      <w:pPr>
        <w:keepNext w:val="0"/>
        <w:keepLines w:val="0"/>
        <w:pageBreakBefore w:val="0"/>
        <w:widowControl w:val="0"/>
        <w:kinsoku/>
        <w:overflowPunct w:val="0"/>
        <w:topLinePunct w:val="0"/>
        <w:autoSpaceDE w:val="0"/>
        <w:autoSpaceDN w:val="0"/>
        <w:bidi w:val="0"/>
        <w:adjustRightInd/>
        <w:snapToGrid/>
        <w:spacing w:line="5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在记录纸上标记一条10cm长的横线，横线的一端为0，表示无疼痛；另一端为10，表示无法忍受的疼痛；中间部分表示不同程度的疼痛。让病人根据自己头痛的情况在横线上划一记号，表示头痛的程度。</w:t>
      </w:r>
    </w:p>
    <w:tbl>
      <w:tblPr>
        <w:tblStyle w:val="6"/>
        <w:tblpPr w:leftFromText="180" w:rightFromText="180" w:vertAnchor="text" w:horzAnchor="margin" w:tblpXSpec="center" w:tblpY="286"/>
        <w:tblW w:w="9280" w:type="dxa"/>
        <w:tblInd w:w="0" w:type="dxa"/>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autofit"/>
        <w:tblCellMar>
          <w:top w:w="0" w:type="dxa"/>
          <w:left w:w="108" w:type="dxa"/>
          <w:bottom w:w="0" w:type="dxa"/>
          <w:right w:w="108" w:type="dxa"/>
        </w:tblCellMar>
      </w:tblPr>
      <w:tblGrid>
        <w:gridCol w:w="9280"/>
      </w:tblGrid>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447" w:hRule="atLeast"/>
        </w:trPr>
        <w:tc>
          <w:tcPr>
            <w:tcW w:w="9280" w:type="dxa"/>
            <w:noWrap w:val="0"/>
            <w:vAlign w:val="top"/>
          </w:tcPr>
          <w:p>
            <w:pPr>
              <w:keepNext w:val="0"/>
              <w:keepLines w:val="0"/>
              <w:pageBreakBefore w:val="0"/>
              <w:widowControl w:val="0"/>
              <w:kinsoku/>
              <w:topLinePunct w:val="0"/>
              <w:bidi w:val="0"/>
              <w:adjustRightInd/>
              <w:snapToGrid/>
              <w:spacing w:line="520" w:lineRule="exact"/>
              <w:textAlignment w:val="auto"/>
              <w:rPr>
                <w:rFonts w:hint="eastAsia" w:ascii="仿宋" w:hAnsi="仿宋" w:eastAsia="仿宋" w:cs="仿宋"/>
                <w:color w:val="000000"/>
                <w:sz w:val="28"/>
                <w:szCs w:val="28"/>
                <w:lang w:bidi="he-IL"/>
              </w:rPr>
            </w:pPr>
            <w:r>
              <w:rPr>
                <w:rFonts w:hint="eastAsia" w:ascii="仿宋" w:hAnsi="仿宋" w:eastAsia="仿宋" w:cs="仿宋"/>
                <w:color w:val="000000"/>
                <w:sz w:val="28"/>
                <w:szCs w:val="28"/>
              </w:rPr>
              <w:t>0│————————————————————————————</w:t>
            </w:r>
            <w:r>
              <w:rPr>
                <w:rFonts w:hint="eastAsia" w:ascii="仿宋" w:hAnsi="仿宋" w:eastAsia="仿宋" w:cs="仿宋"/>
                <w:color w:val="000000"/>
                <w:sz w:val="28"/>
                <w:szCs w:val="28"/>
                <w:lang w:bidi="he-IL"/>
              </w:rPr>
              <w:t>│10</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884" w:hRule="atLeast"/>
        </w:trPr>
        <w:tc>
          <w:tcPr>
            <w:tcW w:w="9280" w:type="dxa"/>
            <w:noWrap w:val="0"/>
            <w:vAlign w:val="top"/>
          </w:tcPr>
          <w:p>
            <w:pPr>
              <w:keepNext w:val="0"/>
              <w:keepLines w:val="0"/>
              <w:pageBreakBefore w:val="0"/>
              <w:widowControl w:val="0"/>
              <w:kinsoku/>
              <w:topLinePunct w:val="0"/>
              <w:bidi w:val="0"/>
              <w:adjustRightInd/>
              <w:snapToGrid/>
              <w:spacing w:line="52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无疼痛                                            无法忍受的疼痛</w:t>
            </w:r>
          </w:p>
        </w:tc>
      </w:tr>
    </w:tbl>
    <w:p>
      <w:pPr>
        <w:keepNext w:val="0"/>
        <w:keepLines w:val="0"/>
        <w:pageBreakBefore w:val="0"/>
        <w:widowControl w:val="0"/>
        <w:kinsoku/>
        <w:topLinePunct w:val="0"/>
        <w:bidi w:val="0"/>
        <w:adjustRightInd/>
        <w:snapToGrid/>
        <w:spacing w:line="520" w:lineRule="exact"/>
        <w:jc w:val="right"/>
        <w:textAlignment w:val="auto"/>
        <w:rPr>
          <w:rFonts w:hint="eastAsia" w:ascii="仿宋" w:hAnsi="仿宋" w:eastAsia="仿宋" w:cs="仿宋"/>
          <w:color w:val="000000"/>
          <w:sz w:val="28"/>
          <w:szCs w:val="28"/>
        </w:rPr>
      </w:pPr>
    </w:p>
    <w:p>
      <w:pPr>
        <w:spacing w:line="400" w:lineRule="exact"/>
        <w:jc w:val="right"/>
        <w:rPr>
          <w:rFonts w:hint="eastAsia" w:ascii="宋体"/>
          <w:color w:val="000000"/>
          <w:sz w:val="24"/>
        </w:rPr>
      </w:pPr>
    </w:p>
    <w:p/>
    <w:p/>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F23773D-8CA6-4E1A-88CE-AE5D7ED9768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6CE20C51-036C-4769-8B62-83E5CA048491}"/>
  </w:font>
  <w:font w:name="仿宋_GB2312">
    <w:altName w:val="仿宋"/>
    <w:panose1 w:val="00000000000000000000"/>
    <w:charset w:val="00"/>
    <w:family w:val="auto"/>
    <w:pitch w:val="default"/>
    <w:sig w:usb0="00000000" w:usb1="00000000" w:usb2="00000000" w:usb3="00000000" w:csb0="00000000" w:csb1="00000000"/>
    <w:embedRegular r:id="rId3" w:fontKey="{F8CD6F5E-919A-4F1B-9A24-D262EC80DC72}"/>
  </w:font>
  <w:font w:name="微软雅黑">
    <w:panose1 w:val="020B0503020204020204"/>
    <w:charset w:val="86"/>
    <w:family w:val="auto"/>
    <w:pitch w:val="default"/>
    <w:sig w:usb0="80000287" w:usb1="2ACF3C50" w:usb2="00000016" w:usb3="00000000" w:csb0="0004001F" w:csb1="00000000"/>
    <w:embedRegular r:id="rId4" w:fontKey="{B0F77CDA-2B21-4EC3-A363-EB26EEE06747}"/>
  </w:font>
  <w:font w:name="方正小标宋简体">
    <w:panose1 w:val="02000000000000000000"/>
    <w:charset w:val="86"/>
    <w:family w:val="auto"/>
    <w:pitch w:val="default"/>
    <w:sig w:usb0="00000001" w:usb1="08000000" w:usb2="00000000" w:usb3="00000000" w:csb0="00040000" w:csb1="00000000"/>
    <w:embedRegular r:id="rId5" w:fontKey="{199925C4-CE31-4549-9D6E-E34FD05F2170}"/>
  </w:font>
  <w:font w:name="仿宋">
    <w:panose1 w:val="02010609060101010101"/>
    <w:charset w:val="86"/>
    <w:family w:val="auto"/>
    <w:pitch w:val="default"/>
    <w:sig w:usb0="800002BF" w:usb1="38CF7CFA" w:usb2="00000016" w:usb3="00000000" w:csb0="00040001" w:csb1="00000000"/>
    <w:embedRegular r:id="rId6" w:fontKey="{B1668031-FBC0-42AF-9D9F-46E88A8151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AAEA72"/>
    <w:multiLevelType w:val="singleLevel"/>
    <w:tmpl w:val="AFAAEA72"/>
    <w:lvl w:ilvl="0" w:tentative="0">
      <w:start w:val="1"/>
      <w:numFmt w:val="decimal"/>
      <w:lvlText w:val="%1."/>
      <w:lvlJc w:val="left"/>
      <w:pPr>
        <w:tabs>
          <w:tab w:val="left" w:pos="312"/>
        </w:tabs>
      </w:pPr>
    </w:lvl>
  </w:abstractNum>
  <w:abstractNum w:abstractNumId="1">
    <w:nsid w:val="C2930FDB"/>
    <w:multiLevelType w:val="singleLevel"/>
    <w:tmpl w:val="C2930FDB"/>
    <w:lvl w:ilvl="0" w:tentative="0">
      <w:start w:val="4"/>
      <w:numFmt w:val="chineseCounting"/>
      <w:suff w:val="nothing"/>
      <w:lvlText w:val="%1、"/>
      <w:lvlJc w:val="left"/>
      <w:pPr>
        <w:ind w:left="700" w:leftChars="0" w:firstLine="0" w:firstLineChars="0"/>
      </w:pPr>
      <w:rPr>
        <w:rFonts w:hint="eastAsia"/>
      </w:rPr>
    </w:lvl>
  </w:abstractNum>
  <w:abstractNum w:abstractNumId="2">
    <w:nsid w:val="D4DD02F8"/>
    <w:multiLevelType w:val="singleLevel"/>
    <w:tmpl w:val="D4DD02F8"/>
    <w:lvl w:ilvl="0" w:tentative="0">
      <w:start w:val="1"/>
      <w:numFmt w:val="chineseCounting"/>
      <w:suff w:val="nothing"/>
      <w:lvlText w:val="（%1）"/>
      <w:lvlJc w:val="left"/>
      <w:rPr>
        <w:rFonts w:hint="eastAsia"/>
      </w:rPr>
    </w:lvl>
  </w:abstractNum>
  <w:abstractNum w:abstractNumId="3">
    <w:nsid w:val="59625D2E"/>
    <w:multiLevelType w:val="singleLevel"/>
    <w:tmpl w:val="59625D2E"/>
    <w:lvl w:ilvl="0" w:tentative="0">
      <w:start w:val="1"/>
      <w:numFmt w:val="chineseCounting"/>
      <w:suff w:val="nothing"/>
      <w:lvlText w:val="（%1）"/>
      <w:lvlJc w:val="left"/>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TrueTypeFonts/>
  <w:saveSubsetFonts/>
  <w:bordersDoNotSurroundHeader w:val="1"/>
  <w:bordersDoNotSurroundFooter w:val="1"/>
  <w:documentProtection w:enforcement="0"/>
  <w:defaultTabStop w:val="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U2YTk2NDk2MGE4OTAyMGIyYjliNDI0NTc0ZDg4YzUifQ=="/>
  </w:docVars>
  <w:rsids>
    <w:rsidRoot w:val="00000000"/>
    <w:rsid w:val="20F86387"/>
    <w:rsid w:val="34A3135F"/>
    <w:rsid w:val="393D1902"/>
    <w:rsid w:val="4AD55FD1"/>
    <w:rsid w:val="55746D43"/>
    <w:rsid w:val="5FB021B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qFormat="1"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after="260" w:line="412" w:lineRule="auto"/>
      <w:jc w:val="center"/>
      <w:outlineLvl w:val="1"/>
    </w:pPr>
    <w:rPr>
      <w:rFonts w:ascii="Arial" w:hAnsi="Arial" w:eastAsia="黑体" w:cs="Times New Roman"/>
      <w:sz w:val="30"/>
      <w:szCs w:val="24"/>
    </w:rPr>
  </w:style>
  <w:style w:type="character" w:default="1" w:styleId="9">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widowControl/>
      <w:jc w:val="left"/>
    </w:pPr>
    <w:rPr>
      <w:rFonts w:ascii="宋体" w:hAnsi="宋体" w:cs="宋体"/>
      <w:kern w:val="0"/>
      <w:sz w:val="24"/>
    </w:rPr>
  </w:style>
  <w:style w:type="table" w:styleId="7">
    <w:name w:val="Table Grid"/>
    <w:basedOn w:val="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
    <w:name w:val="Table Grid 2"/>
    <w:basedOn w:val="6"/>
    <w:unhideWhenUsed/>
    <w:qFormat/>
    <w:uiPriority w:val="0"/>
    <w:pPr>
      <w:widowControl w:val="0"/>
      <w:jc w:val="both"/>
    </w:pPr>
    <w:rPr>
      <w:rFonts w:ascii="Times New Roman" w:hAnsi="Times New Roman" w:eastAsia="宋体" w:cs="Times New Roman"/>
    </w:rPr>
    <w:tblPr>
      <w:tblBorders>
        <w:insideH w:val="single" w:color="000000" w:sz="6" w:space="0"/>
        <w:insideV w:val="single" w:color="000000" w:sz="6" w:space="0"/>
      </w:tblBorders>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21866</Words>
  <Characters>23518</Characters>
  <Lines>0</Lines>
  <Paragraphs>0</Paragraphs>
  <TotalTime>15</TotalTime>
  <ScaleCrop>false</ScaleCrop>
  <LinksUpToDate>false</LinksUpToDate>
  <CharactersWithSpaces>24851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阿富</cp:lastModifiedBy>
  <dcterms:modified xsi:type="dcterms:W3CDTF">2024-07-09T07:28:36Z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B4C1BD51AF1C44CC91CEBE14CC4FB766_13</vt:lpwstr>
  </property>
</Properties>
</file>