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78" w:line="186" w:lineRule="auto"/>
        <w:jc w:val="righ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7"/>
        </w:rPr>
        <w:t>·论著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7"/>
        </w:rPr>
        <w:t>·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2650"/>
        <w:spacing w:before="130" w:line="208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color w:val="231F20"/>
          <w:spacing w:val="-2"/>
        </w:rPr>
        <w:t>论治未病与神形共养的养生之道</w:t>
      </w:r>
    </w:p>
    <w:p>
      <w:pPr>
        <w:ind w:left="4723"/>
        <w:spacing w:before="252" w:line="235" w:lineRule="auto"/>
        <w:outlineLvl w:val="0"/>
        <w:rPr>
          <w:rFonts w:ascii="KaiTi" w:hAnsi="KaiTi" w:eastAsia="KaiTi" w:cs="KaiTi"/>
          <w:sz w:val="12"/>
          <w:szCs w:val="12"/>
        </w:rPr>
      </w:pPr>
      <w:r>
        <w:rPr>
          <w:rFonts w:ascii="KaiTi" w:hAnsi="KaiTi" w:eastAsia="KaiTi" w:cs="KaiTi"/>
          <w:sz w:val="21"/>
          <w:szCs w:val="21"/>
          <w:color w:val="231F20"/>
          <w:spacing w:val="-14"/>
        </w:rPr>
        <w:t>刘燕平</w:t>
      </w:r>
      <w:r>
        <w:rPr>
          <w:rFonts w:ascii="KaiTi" w:hAnsi="KaiTi" w:eastAsia="KaiTi" w:cs="KaiTi"/>
          <w:sz w:val="12"/>
          <w:szCs w:val="12"/>
          <w:color w:val="231F20"/>
          <w:spacing w:val="-14"/>
          <w:position w:val="9"/>
        </w:rPr>
        <w:t>1</w:t>
      </w:r>
      <w:r>
        <w:rPr>
          <w:rFonts w:ascii="KaiTi" w:hAnsi="KaiTi" w:eastAsia="KaiTi" w:cs="KaiTi"/>
          <w:sz w:val="21"/>
          <w:szCs w:val="21"/>
          <w:color w:val="231F20"/>
          <w:spacing w:val="-18"/>
          <w:w w:val="96"/>
        </w:rPr>
        <w:t>，黄岑汉</w:t>
      </w:r>
      <w:r>
        <w:rPr>
          <w:rFonts w:ascii="KaiTi" w:hAnsi="KaiTi" w:eastAsia="KaiTi" w:cs="KaiTi"/>
          <w:sz w:val="12"/>
          <w:szCs w:val="12"/>
          <w:color w:val="231F20"/>
          <w:position w:val="9"/>
        </w:rPr>
        <w:t>2</w:t>
      </w:r>
    </w:p>
    <w:p>
      <w:pPr>
        <w:ind w:left="2831"/>
        <w:spacing w:before="156" w:line="246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1"/>
          <w:position w:val="1"/>
        </w:rPr>
        <w:t>（</w:t>
      </w:r>
      <w:r>
        <w:rPr>
          <w:rFonts w:ascii="SimSun" w:hAnsi="SimSun" w:eastAsia="SimSun" w:cs="SimSun"/>
          <w:sz w:val="10"/>
          <w:szCs w:val="10"/>
          <w:color w:val="231F20"/>
          <w:spacing w:val="-1"/>
          <w:position w:val="9"/>
        </w:rPr>
        <w:t>1</w:t>
      </w:r>
      <w:r>
        <w:rPr>
          <w:rFonts w:ascii="SimSun" w:hAnsi="SimSun" w:eastAsia="SimSun" w:cs="SimSun"/>
          <w:sz w:val="18"/>
          <w:szCs w:val="18"/>
          <w:color w:val="231F20"/>
          <w:spacing w:val="-1"/>
          <w:position w:val="1"/>
        </w:rPr>
        <w:t>广西中医学院，南宁</w:t>
      </w:r>
      <w:r>
        <w:rPr>
          <w:rFonts w:ascii="SimSun" w:hAnsi="SimSun" w:eastAsia="SimSun" w:cs="SimSun"/>
          <w:sz w:val="18"/>
          <w:szCs w:val="18"/>
          <w:color w:val="231F20"/>
          <w:spacing w:val="-35"/>
          <w:position w:val="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1"/>
          <w:position w:val="1"/>
        </w:rPr>
        <w:t>530001；</w:t>
      </w:r>
      <w:r>
        <w:rPr>
          <w:rFonts w:ascii="SimSun" w:hAnsi="SimSun" w:eastAsia="SimSun" w:cs="SimSun"/>
          <w:sz w:val="10"/>
          <w:szCs w:val="10"/>
          <w:color w:val="231F20"/>
          <w:spacing w:val="-1"/>
          <w:position w:val="9"/>
        </w:rPr>
        <w:t>2</w:t>
      </w:r>
      <w:r>
        <w:rPr>
          <w:rFonts w:ascii="SimSun" w:hAnsi="SimSun" w:eastAsia="SimSun" w:cs="SimSun"/>
          <w:sz w:val="18"/>
          <w:szCs w:val="18"/>
          <w:color w:val="231F20"/>
          <w:spacing w:val="-1"/>
          <w:position w:val="1"/>
        </w:rPr>
        <w:t>右江民族医学院，百</w:t>
      </w:r>
      <w:r>
        <w:rPr>
          <w:rFonts w:ascii="SimSun" w:hAnsi="SimSun" w:eastAsia="SimSun" w:cs="SimSun"/>
          <w:sz w:val="18"/>
          <w:szCs w:val="18"/>
          <w:color w:val="231F20"/>
          <w:spacing w:val="-2"/>
          <w:position w:val="1"/>
        </w:rPr>
        <w:t>色</w:t>
      </w:r>
      <w:r>
        <w:rPr>
          <w:rFonts w:ascii="SimSun" w:hAnsi="SimSun" w:eastAsia="SimSun" w:cs="SimSun"/>
          <w:sz w:val="18"/>
          <w:szCs w:val="18"/>
          <w:color w:val="231F20"/>
          <w:spacing w:val="-35"/>
          <w:position w:val="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2"/>
          <w:position w:val="1"/>
        </w:rPr>
        <w:t>533000）</w:t>
      </w:r>
    </w:p>
    <w:p>
      <w:pPr>
        <w:ind w:left="1242" w:right="606" w:firstLine="395"/>
        <w:spacing w:before="180" w:line="302" w:lineRule="auto"/>
        <w:jc w:val="both"/>
        <w:rPr>
          <w:rFonts w:ascii="SimSun" w:hAnsi="SimSun" w:eastAsia="SimSun" w:cs="SimSu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摘要：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1"/>
        </w:rPr>
        <w:t>中医“治未病”观点所具有的超前学术思想，以及其神形共养的独特思维模式在养生保健方面所具有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1"/>
        </w:rPr>
        <w:t>的潜在优势越来越被国际社会所广泛理解和认同。中医治未病——养生保健的方法很多，而“神形共养”则是中</w:t>
      </w:r>
      <w:r>
        <w:rPr>
          <w:rFonts w:ascii="SimSun" w:hAnsi="SimSun" w:eastAsia="SimSun" w:cs="SimSun"/>
          <w:sz w:val="17"/>
          <w:szCs w:val="17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医学推崇的一种最高的养生方式。文章从形神合一的生命观、守神全形的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养神观以及清静养神的方法论等三方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1"/>
        </w:rPr>
        <w:t>面，阐明形神共养、养神为先的养生观，以及守神而全形的养生法，以期使传统的养生理论为当今人类的健康事 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业做出新的贡献。</w:t>
      </w:r>
    </w:p>
    <w:p>
      <w:pPr>
        <w:ind w:left="1636"/>
        <w:spacing w:before="21" w:line="186" w:lineRule="auto"/>
        <w:rPr>
          <w:rFonts w:ascii="SimSun" w:hAnsi="SimSun" w:eastAsia="SimSun" w:cs="SimSu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关键词：</w:t>
      </w:r>
      <w:r>
        <w:rPr>
          <w:rFonts w:ascii="SimSun" w:hAnsi="SimSun" w:eastAsia="SimSun" w:cs="SimSun"/>
          <w:sz w:val="17"/>
          <w:szCs w:val="17"/>
          <w:color w:val="231F20"/>
          <w:spacing w:val="-1"/>
        </w:rPr>
        <w:t>治未病；神形共养；养生之道</w:t>
      </w:r>
    </w:p>
    <w:p>
      <w:pPr>
        <w:pStyle w:val="BodyText"/>
        <w:ind w:left="1258"/>
        <w:spacing w:before="219" w:line="189" w:lineRule="auto"/>
        <w:rPr>
          <w:sz w:val="22"/>
          <w:szCs w:val="22"/>
        </w:rPr>
      </w:pPr>
      <w:r>
        <w:rPr>
          <w:sz w:val="22"/>
          <w:szCs w:val="22"/>
          <w:b/>
          <w:bCs/>
          <w:color w:val="231F20"/>
        </w:rPr>
        <w:t>Comments on health care theories of “disease prevention” </w:t>
      </w:r>
      <w:r>
        <w:rPr>
          <w:sz w:val="22"/>
          <w:szCs w:val="22"/>
          <w:b/>
          <w:bCs/>
          <w:color w:val="231F20"/>
          <w:spacing w:val="-1"/>
        </w:rPr>
        <w:t>and</w:t>
      </w:r>
      <w:r>
        <w:rPr>
          <w:sz w:val="22"/>
          <w:szCs w:val="22"/>
          <w:b/>
          <w:bCs/>
          <w:color w:val="231F20"/>
          <w:spacing w:val="9"/>
        </w:rPr>
        <w:t xml:space="preserve"> </w:t>
      </w:r>
      <w:r>
        <w:rPr>
          <w:sz w:val="22"/>
          <w:szCs w:val="22"/>
          <w:b/>
          <w:bCs/>
          <w:color w:val="231F20"/>
          <w:spacing w:val="-1"/>
        </w:rPr>
        <w:t>“health preservation</w:t>
      </w:r>
      <w:r>
        <w:rPr>
          <w:sz w:val="22"/>
          <w:szCs w:val="22"/>
          <w:b/>
          <w:bCs/>
          <w:color w:val="231F20"/>
          <w:spacing w:val="7"/>
        </w:rPr>
        <w:t xml:space="preserve"> </w:t>
      </w:r>
      <w:r>
        <w:rPr>
          <w:sz w:val="22"/>
          <w:szCs w:val="22"/>
          <w:b/>
          <w:bCs/>
          <w:color w:val="231F20"/>
          <w:spacing w:val="-1"/>
        </w:rPr>
        <w:t>from</w:t>
      </w:r>
    </w:p>
    <w:p>
      <w:pPr>
        <w:pStyle w:val="BodyText"/>
        <w:ind w:left="4209"/>
        <w:spacing w:before="65" w:line="189" w:lineRule="auto"/>
        <w:rPr>
          <w:sz w:val="22"/>
          <w:szCs w:val="22"/>
        </w:rPr>
      </w:pPr>
      <w:r>
        <w:rPr>
          <w:sz w:val="22"/>
          <w:szCs w:val="22"/>
          <w:b/>
          <w:bCs/>
          <w:color w:val="231F20"/>
        </w:rPr>
        <w:t>both</w:t>
      </w:r>
      <w:r>
        <w:rPr>
          <w:sz w:val="22"/>
          <w:szCs w:val="22"/>
          <w:b/>
          <w:bCs/>
          <w:color w:val="231F20"/>
          <w:spacing w:val="9"/>
        </w:rPr>
        <w:t xml:space="preserve"> </w:t>
      </w:r>
      <w:r>
        <w:rPr>
          <w:sz w:val="22"/>
          <w:szCs w:val="22"/>
          <w:b/>
          <w:bCs/>
          <w:color w:val="231F20"/>
        </w:rPr>
        <w:t>physique</w:t>
      </w:r>
      <w:r>
        <w:rPr>
          <w:sz w:val="22"/>
          <w:szCs w:val="22"/>
          <w:b/>
          <w:bCs/>
          <w:color w:val="231F20"/>
          <w:spacing w:val="9"/>
        </w:rPr>
        <w:t xml:space="preserve"> </w:t>
      </w:r>
      <w:r>
        <w:rPr>
          <w:sz w:val="22"/>
          <w:szCs w:val="22"/>
          <w:b/>
          <w:bCs/>
          <w:color w:val="231F20"/>
        </w:rPr>
        <w:t>and</w:t>
      </w:r>
      <w:r>
        <w:rPr>
          <w:sz w:val="22"/>
          <w:szCs w:val="22"/>
          <w:b/>
          <w:bCs/>
          <w:color w:val="231F20"/>
          <w:spacing w:val="8"/>
        </w:rPr>
        <w:t xml:space="preserve"> </w:t>
      </w:r>
      <w:r>
        <w:rPr>
          <w:sz w:val="22"/>
          <w:szCs w:val="22"/>
          <w:b/>
          <w:bCs/>
          <w:color w:val="231F20"/>
        </w:rPr>
        <w:t>spirit</w:t>
      </w:r>
      <w:r>
        <w:rPr>
          <w:sz w:val="22"/>
          <w:szCs w:val="22"/>
          <w:b/>
          <w:bCs/>
          <w:color w:val="231F20"/>
          <w:spacing w:val="9"/>
        </w:rPr>
        <w:t xml:space="preserve"> ”</w:t>
      </w:r>
    </w:p>
    <w:p>
      <w:pPr>
        <w:pStyle w:val="BodyText"/>
        <w:ind w:left="4038"/>
        <w:spacing w:before="236" w:line="227" w:lineRule="auto"/>
        <w:outlineLvl w:val="0"/>
        <w:rPr>
          <w:sz w:val="11"/>
          <w:szCs w:val="11"/>
        </w:rPr>
      </w:pPr>
      <w:r>
        <w:rPr>
          <w:sz w:val="20"/>
          <w:szCs w:val="20"/>
          <w:color w:val="231F20"/>
          <w:spacing w:val="-1"/>
        </w:rPr>
        <w:t>LIU Yan-ping</w:t>
      </w:r>
      <w:r>
        <w:rPr>
          <w:sz w:val="11"/>
          <w:szCs w:val="11"/>
          <w:color w:val="231F20"/>
          <w:spacing w:val="-1"/>
          <w:position w:val="9"/>
        </w:rPr>
        <w:t>1</w:t>
      </w:r>
      <w:r>
        <w:rPr>
          <w:sz w:val="20"/>
          <w:szCs w:val="20"/>
          <w:color w:val="231F20"/>
          <w:spacing w:val="-1"/>
        </w:rPr>
        <w:t>, HUANG Cen-han</w:t>
      </w:r>
      <w:r>
        <w:rPr>
          <w:sz w:val="11"/>
          <w:szCs w:val="11"/>
          <w:color w:val="231F20"/>
          <w:spacing w:val="-1"/>
          <w:position w:val="9"/>
        </w:rPr>
        <w:t>2</w:t>
      </w:r>
    </w:p>
    <w:p>
      <w:pPr>
        <w:pStyle w:val="BodyText"/>
        <w:ind w:left="1270"/>
        <w:spacing w:before="189" w:line="227" w:lineRule="auto"/>
        <w:rPr/>
      </w:pPr>
      <w:r>
        <w:rPr>
          <w:color w:val="231F20"/>
          <w:spacing w:val="-7"/>
          <w:w w:val="98"/>
        </w:rPr>
        <w:t>(</w:t>
      </w:r>
      <w:r>
        <w:rPr>
          <w:sz w:val="9"/>
          <w:szCs w:val="9"/>
          <w:color w:val="231F20"/>
          <w:position w:val="7"/>
        </w:rPr>
        <w:t>1</w:t>
      </w:r>
      <w:r>
        <w:rPr>
          <w:color w:val="231F20"/>
        </w:rPr>
        <w:t>Guangxi University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Traditional Chinese Medical, Nanning 530001, China; </w:t>
      </w:r>
      <w:r>
        <w:rPr>
          <w:sz w:val="9"/>
          <w:szCs w:val="9"/>
          <w:color w:val="231F20"/>
          <w:position w:val="7"/>
        </w:rPr>
        <w:t>2</w:t>
      </w:r>
      <w:r>
        <w:rPr>
          <w:color w:val="231F20"/>
        </w:rPr>
        <w:t>Youjiang Medical C</w:t>
      </w:r>
      <w:r>
        <w:rPr>
          <w:color w:val="231F20"/>
          <w:spacing w:val="-1"/>
        </w:rPr>
        <w:t>ollege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for Nationalities,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Baise</w:t>
      </w:r>
    </w:p>
    <w:p>
      <w:pPr>
        <w:pStyle w:val="BodyText"/>
        <w:ind w:left="4938"/>
        <w:spacing w:before="155" w:line="181" w:lineRule="auto"/>
        <w:rPr/>
      </w:pPr>
      <w:r>
        <w:rPr>
          <w:color w:val="231F20"/>
          <w:spacing w:val="-1"/>
        </w:rPr>
        <w:t>533000, China)</w:t>
      </w:r>
    </w:p>
    <w:p>
      <w:pPr>
        <w:pStyle w:val="BodyText"/>
        <w:ind w:left="1236" w:right="607" w:firstLine="398"/>
        <w:spacing w:before="299" w:line="312" w:lineRule="auto"/>
        <w:jc w:val="both"/>
        <w:rPr/>
      </w:pPr>
      <w:r>
        <w:rPr>
          <w:sz w:val="22"/>
          <w:szCs w:val="22"/>
          <w:b/>
          <w:bCs/>
          <w:color w:val="231F20"/>
          <w:spacing w:val="2"/>
          <w:position w:val="-1"/>
        </w:rPr>
        <w:t>Abstract:</w:t>
      </w:r>
      <w:r>
        <w:rPr>
          <w:sz w:val="22"/>
          <w:szCs w:val="22"/>
          <w:b/>
          <w:bCs/>
          <w:color w:val="231F20"/>
          <w:spacing w:val="28"/>
          <w:w w:val="101"/>
          <w:position w:val="-1"/>
        </w:rPr>
        <w:t xml:space="preserve"> </w:t>
      </w:r>
      <w:r>
        <w:rPr>
          <w:color w:val="231F20"/>
          <w:spacing w:val="2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potential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  <w:spacing w:val="2"/>
        </w:rPr>
        <w:t>advantage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2"/>
        </w:rPr>
        <w:t>of Traditional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  <w:spacing w:val="2"/>
        </w:rPr>
        <w:t>Chine</w:t>
      </w:r>
      <w:r>
        <w:rPr>
          <w:color w:val="231F20"/>
          <w:spacing w:val="1"/>
        </w:rPr>
        <w:t>se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1"/>
        </w:rPr>
        <w:t>Medicine(TCM)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1"/>
        </w:rPr>
        <w:t>theories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disease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prevention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1"/>
        </w:rPr>
        <w:t>,especial</w:t>
      </w:r>
      <w:r>
        <w:rPr>
          <w:color w:val="231F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  <w:w w:val="102"/>
        </w:rPr>
        <w:t xml:space="preserve"> </w:t>
      </w:r>
      <w:r>
        <w:rPr>
          <w:color w:val="231F20"/>
        </w:rPr>
        <w:t>thinking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mode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  <w:w w:val="101"/>
        </w:rPr>
        <w:t xml:space="preserve"> </w:t>
      </w:r>
      <w:r>
        <w:rPr>
          <w:color w:val="231F20"/>
        </w:rPr>
        <w:t>“health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</w:rPr>
        <w:t>preservation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</w:rPr>
        <w:t>physique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spirit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”has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>en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-1"/>
        </w:rPr>
        <w:t>generally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1"/>
        </w:rPr>
        <w:t>recognized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widely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understood</w:t>
      </w:r>
      <w:r>
        <w:rPr>
          <w:color w:val="231F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</w:rPr>
        <w:t>increasingly.In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</w:rPr>
        <w:t>TCM,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</w:rPr>
        <w:t>preventi</w:t>
      </w:r>
      <w:r>
        <w:rPr>
          <w:color w:val="231F20"/>
          <w:spacing w:val="-1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6"/>
          <w:w w:val="102"/>
        </w:rPr>
        <w:t xml:space="preserve"> </w:t>
      </w:r>
      <w:r>
        <w:rPr>
          <w:color w:val="231F20"/>
          <w:spacing w:val="-1"/>
        </w:rPr>
        <w:t>various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0"/>
          <w:w w:val="102"/>
        </w:rPr>
        <w:t xml:space="preserve"> </w:t>
      </w:r>
      <w:r>
        <w:rPr>
          <w:color w:val="231F20"/>
          <w:spacing w:val="-1"/>
        </w:rPr>
        <w:t>“health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1"/>
        </w:rPr>
        <w:t>preservation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both</w:t>
      </w:r>
      <w:r>
        <w:rPr>
          <w:color w:val="231F20"/>
        </w:rPr>
        <w:t xml:space="preserve"> </w:t>
      </w:r>
      <w:r>
        <w:rPr>
          <w:color w:val="231F20"/>
        </w:rPr>
        <w:t>physique and spirit” is praised the highest. This article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demonstrates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theory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</w:t>
      </w:r>
      <w:r>
        <w:rPr>
          <w:color w:val="231F20"/>
          <w:spacing w:val="-1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preserving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spirit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firstly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then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combining</w:t>
      </w:r>
      <w:r>
        <w:rPr>
          <w:color w:val="231F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</w:rPr>
        <w:t>physique,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 keeping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undisturbed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</w:rPr>
        <w:t>spi</w:t>
      </w:r>
      <w:r>
        <w:rPr>
          <w:color w:val="231F20"/>
          <w:spacing w:val="-1"/>
        </w:rPr>
        <w:t>rit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protecting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1"/>
        </w:rPr>
        <w:t>physique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1"/>
        </w:rPr>
        <w:t>harm,</w:t>
      </w:r>
      <w:r>
        <w:rPr>
          <w:color w:val="231F20"/>
          <w:spacing w:val="15"/>
          <w:w w:val="10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purpose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</w:rPr>
        <w:t>make new contribution to the mankind’s he</w:t>
      </w:r>
      <w:r>
        <w:rPr>
          <w:color w:val="231F20"/>
          <w:spacing w:val="-1"/>
        </w:rPr>
        <w:t>alth-care industry.</w:t>
      </w:r>
    </w:p>
    <w:p>
      <w:pPr>
        <w:pStyle w:val="BodyText"/>
        <w:ind w:left="1639"/>
        <w:spacing w:before="55" w:line="241" w:lineRule="auto"/>
        <w:rPr/>
      </w:pPr>
      <w:r>
        <w:rPr>
          <w:sz w:val="22"/>
          <w:szCs w:val="22"/>
          <w:b/>
          <w:bCs/>
          <w:color w:val="231F20"/>
          <w:position w:val="-1"/>
        </w:rPr>
        <w:t>Key words: </w:t>
      </w:r>
      <w:r>
        <w:rPr>
          <w:color w:val="231F20"/>
        </w:rPr>
        <w:t>Disease prevention; Health preservation from b</w:t>
      </w:r>
      <w:r>
        <w:rPr>
          <w:color w:val="231F20"/>
          <w:spacing w:val="-1"/>
        </w:rPr>
        <w:t>oth physique and spirit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1"/>
        </w:rPr>
        <w:t>;Health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care theories</w:t>
      </w:r>
    </w:p>
    <w:p>
      <w:pPr>
        <w:spacing w:before="13"/>
        <w:rPr/>
      </w:pPr>
      <w:r/>
    </w:p>
    <w:p>
      <w:pPr>
        <w:sectPr>
          <w:headerReference w:type="default" r:id="rId1"/>
          <w:footerReference w:type="default" r:id="rId2"/>
          <w:pgSz w:w="11906" w:h="16158"/>
          <w:pgMar w:top="1306" w:right="1263" w:bottom="547" w:left="407" w:header="997" w:footer="354" w:gutter="0"/>
          <w:cols w:equalWidth="0" w:num="1">
            <w:col w:w="10235" w:space="0"/>
          </w:cols>
        </w:sectPr>
        <w:rPr/>
      </w:pPr>
    </w:p>
    <w:p>
      <w:pPr>
        <w:ind w:left="676" w:right="349" w:firstLine="417"/>
        <w:spacing w:before="39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14"/>
        </w:rPr>
        <w:t>中医“治未病”重在“养生保健”，主张以养神、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动形、气功、药膳等各种养生之道调养，以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使“正气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存内，邪不可干”。中医治未病——养生保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健的方法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很多，而“形神共养”则是中医学推崇的一种最高的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养生方式，即所谓“守神全形”和“保形全神”。然中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医养生在强调“全神”与“全形”辩证统一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的同时，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从“神明则形安”的形神观出发，视“养神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”为第一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要义，主张护形先护神，强身先调心，以使神旺而形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8"/>
        </w:rPr>
        <w:t>安，达到养生保健，尽终天年的目的。</w:t>
      </w:r>
    </w:p>
    <w:p>
      <w:pPr>
        <w:ind w:left="1072"/>
        <w:spacing w:before="22" w:line="18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-1"/>
        </w:rPr>
        <w:t>形神合一的生命观</w:t>
      </w:r>
    </w:p>
    <w:p>
      <w:pPr>
        <w:ind w:left="677" w:right="350" w:firstLine="416"/>
        <w:spacing w:before="46" w:line="285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" style="position:absolute;margin-left:33.5995pt;margin-top:84.7818pt;mso-position-vertical-relative:text;mso-position-horizontal-relative:text;width:107.75pt;height:0.3pt;z-index:251658240;" filled="false" strokecolor="#231F20" strokeweight="0.28pt" coordsize="2155,6" coordorigin="0,0" path="m0,2l2154,2e">
            <v:stroke joinstyle="miter" miterlimit="10"/>
          </v:shape>
        </w:pic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中医学的基本特点之一就是强调整体观念，反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映在人体本身，则为“神形合一”。中医学认为：人身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9"/>
        </w:rPr>
        <w:t>由“形”与“神”组成，“形神合一”构成了人的生命。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所谓形，指人的整个形体结构，包括人体的皮肉、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筋骨、脉络、脏腑及充盈其间的精血等，它是人体生</w:t>
      </w:r>
    </w:p>
    <w:p>
      <w:pPr>
        <w:spacing w:line="110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41" w:firstLine="10"/>
        <w:spacing w:before="35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命活动的物质基础；所谓神，则指情志、意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识、思维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活动以及生命活动的全部外在表现，它是人体生命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活动的内在主宰。两者之间的关系正如魏晋时著名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养生家嵇康在其《养生论》中所说：“形恃神以立，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神须形以存。”《黄帝内经》的形神观亦强调形体决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>定精神、精神依赖于形体。《素问·上古天真论》曰：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“形体不敝，精神不散”，说明二者的辩证关系是相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互依存、相互影响、相互制约的，最终形成一个密不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可分的整体。</w:t>
      </w:r>
    </w:p>
    <w:p>
      <w:pPr>
        <w:ind w:left="11" w:right="40" w:firstLine="396"/>
        <w:spacing w:before="32" w:line="28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神为形生，无形则神无以生。战国思想家荀况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在《荀子·天论》中曰：“天职既立，天功既成，形具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而神生，好恶喜怒哀乐藏焉。”《灵枢·营卫生会》篇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亦指出：“壮者之气血盛，其肌肉滑，气道通，荣卫之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行，不失其常，故昼精而夜瞑。老者之气血衰，其肌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肉枯，气道涩，五脏之气相搏，其营气衰少而卫气内</w:t>
      </w:r>
    </w:p>
    <w:p>
      <w:pPr>
        <w:spacing w:line="286" w:lineRule="auto"/>
        <w:sectPr>
          <w:type w:val="continuous"/>
          <w:pgSz w:w="11906" w:h="16158"/>
          <w:pgMar w:top="1306" w:right="1263" w:bottom="547" w:left="407" w:header="997" w:footer="354" w:gutter="0"/>
          <w:cols w:equalWidth="0" w:num="2">
            <w:col w:w="5555" w:space="100"/>
            <w:col w:w="4580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673" w:right="1650" w:firstLine="1"/>
        <w:spacing w:before="155" w:line="269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color w:val="231F20"/>
        </w:rPr>
        <w:t>通讯作者：刘燕平，南宁市明秀东路179号广西中医学院中医诊断学教研室，邮编：530001，电话</w:t>
      </w:r>
      <w:r>
        <w:rPr>
          <w:rFonts w:ascii="SimSun" w:hAnsi="SimSun" w:eastAsia="SimSun" w:cs="SimSun"/>
          <w:color w:val="231F20"/>
          <w:spacing w:val="-1"/>
        </w:rPr>
        <w:t>：0771-3129874</w:t>
      </w:r>
      <w:r>
        <w:rPr>
          <w:rFonts w:ascii="SimSun" w:hAnsi="SimSun" w:eastAsia="SimSun" w:cs="SimSun"/>
          <w:color w:val="231F20"/>
        </w:rPr>
        <w:t xml:space="preserve"> </w:t>
      </w:r>
      <w:r>
        <w:rPr>
          <w:rFonts w:ascii="SimSun" w:hAnsi="SimSun" w:eastAsia="SimSun" w:cs="SimSun"/>
          <w:color w:val="231F20"/>
          <w:spacing w:val="-10"/>
        </w:rPr>
        <w:t>E</w:t>
      </w:r>
      <w:r>
        <w:rPr>
          <w:color w:val="231F20"/>
          <w:spacing w:val="-10"/>
        </w:rPr>
        <w:t>-</w:t>
      </w:r>
      <w:r>
        <w:rPr>
          <w:rFonts w:ascii="SimSun" w:hAnsi="SimSun" w:eastAsia="SimSun" w:cs="SimSun"/>
          <w:color w:val="231F20"/>
          <w:spacing w:val="-10"/>
        </w:rPr>
        <w:t>mail:</w:t>
      </w:r>
      <w:r>
        <w:rPr>
          <w:rFonts w:ascii="SimSun" w:hAnsi="SimSun" w:eastAsia="SimSun" w:cs="SimSun"/>
          <w:color w:val="231F20"/>
          <w:spacing w:val="-5"/>
        </w:rPr>
        <w:t xml:space="preserve"> </w:t>
      </w:r>
      <w:r>
        <w:rPr>
          <w:rFonts w:ascii="SimSun" w:hAnsi="SimSun" w:eastAsia="SimSun" w:cs="SimSun"/>
          <w:color w:val="231F20"/>
          <w:spacing w:val="-10"/>
        </w:rPr>
        <w:t>ypliu136</w:t>
      </w:r>
      <w:r>
        <w:rPr>
          <w:rFonts w:ascii="SimSun" w:hAnsi="SimSun" w:eastAsia="SimSun" w:cs="SimSun"/>
          <w:sz w:val="14"/>
          <w:szCs w:val="14"/>
          <w:color w:val="231F20"/>
          <w:spacing w:val="-10"/>
        </w:rPr>
        <w:t>@</w:t>
      </w:r>
      <w:r>
        <w:rPr>
          <w:rFonts w:ascii="SimSun" w:hAnsi="SimSun" w:eastAsia="SimSun" w:cs="SimSun"/>
          <w:color w:val="231F20"/>
          <w:spacing w:val="-10"/>
        </w:rPr>
        <w:t>sina.</w:t>
      </w:r>
      <w:r>
        <w:rPr>
          <w:rFonts w:ascii="SimSun" w:hAnsi="SimSun" w:eastAsia="SimSun" w:cs="SimSun"/>
          <w:color w:val="231F20"/>
          <w:spacing w:val="-41"/>
        </w:rPr>
        <w:t xml:space="preserve"> </w:t>
      </w:r>
      <w:r>
        <w:rPr>
          <w:rFonts w:ascii="SimSun" w:hAnsi="SimSun" w:eastAsia="SimSun" w:cs="SimSun"/>
          <w:color w:val="231F20"/>
          <w:spacing w:val="-10"/>
        </w:rPr>
        <w:t>com</w:t>
      </w:r>
    </w:p>
    <w:p>
      <w:pPr>
        <w:spacing w:line="269" w:lineRule="auto"/>
        <w:sectPr>
          <w:type w:val="continuous"/>
          <w:pgSz w:w="11906" w:h="16158"/>
          <w:pgMar w:top="1306" w:right="1263" w:bottom="547" w:left="407" w:header="997" w:footer="354" w:gutter="0"/>
          <w:cols w:equalWidth="0" w:num="1">
            <w:col w:w="10235" w:space="0"/>
          </w:cols>
        </w:sectPr>
        <w:rPr>
          <w:rFonts w:ascii="SimSun" w:hAnsi="SimSun" w:eastAsia="SimSun" w:cs="SimSun"/>
        </w:rPr>
      </w:pPr>
    </w:p>
    <w:p>
      <w:pPr>
        <w:spacing w:line="183" w:lineRule="exact"/>
        <w:rPr/>
      </w:pPr>
      <w:r/>
    </w:p>
    <w:p>
      <w:pPr>
        <w:spacing w:line="183" w:lineRule="exact"/>
        <w:sectPr>
          <w:headerReference w:type="default" r:id="rId3"/>
          <w:footerReference w:type="default" r:id="rId4"/>
          <w:pgSz w:w="11906" w:h="16158"/>
          <w:pgMar w:top="1306" w:right="976" w:bottom="547" w:left="407" w:header="988" w:footer="354" w:gutter="0"/>
          <w:cols w:equalWidth="0" w:num="1">
            <w:col w:w="10521" w:space="0"/>
          </w:cols>
        </w:sectPr>
        <w:rPr/>
      </w:pPr>
    </w:p>
    <w:p>
      <w:pPr>
        <w:ind w:left="892" w:right="349" w:firstLine="8"/>
        <w:spacing w:before="44" w:line="27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伐，故昼不精，夜不瞑。”金元四大家朱丹溪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亦强调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8"/>
        </w:rPr>
        <w:t>“神不得形，不能自成”（《丹溪心法》）。</w:t>
      </w:r>
    </w:p>
    <w:p>
      <w:pPr>
        <w:ind w:left="903" w:right="348" w:firstLine="397"/>
        <w:spacing w:before="24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神为形主，无神则形不可活。神是一切生命活动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的最高主宰，它既能协调脏腑、气血、阴阳的变化，维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持人体内环境的平衡，又能调节脏腑等组织使之主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动适应自然界的变化，缓冲由外部因素引起的情志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刺激，从而维持人体与外环境的平衡。《灵枢·本神》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篇有曰：“怵惕思虑者则伤神，神伤则恐惧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流淫而不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止。因悲哀动中者，竭绝而失生。喜乐者，神惮散而不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藏。愁忧者，气闭塞而不行。盛怒者，迷惑而不治。恐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惧者，神荡惮而不收。”</w:t>
      </w:r>
    </w:p>
    <w:p>
      <w:pPr>
        <w:ind w:left="903" w:right="348" w:firstLine="422"/>
        <w:spacing w:before="30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由此可见，人体是形神的统一体，形是神的物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质基础，神是形的主宰。形的病变可导致神的异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常，神的改变也可影响形的生理功能变化。养形与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养神，二者必须兼顾，不可偏废。《黃帝内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经》正是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从形神之间相互制约、相互影响的辩证关系出发，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提出了形神共养的养生原则。《素问·上古天真论》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明确指出：“上古之人，其知道者，法于阴阳，和于术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数，食饮有节，起居有常，不妄作劳，故能形与神俱，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而尽终其天年，度百岁乃去。”这是中医学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整体观念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在养生方面的具体体现，也是中医养生学的指导思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想和原则。在《素问·四气调神大论》中更进一步记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载了随春夏秋冬四时不同气候来形神共养的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养生法，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如“春三月”应该“夜卧早起，广步于庭，被发缓形，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以使志生”；“夏三月”应该“夜卧早起，无厌于日，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使志无怒”；“秋三月”应该“早卧早起，与鸡俱兴，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使志安宁”；“冬三月”应该“早卧晚起，必待阳光，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使志若伏若匿”。</w:t>
      </w:r>
    </w:p>
    <w:p>
      <w:pPr>
        <w:ind w:left="1303"/>
        <w:spacing w:before="29" w:line="18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-2"/>
        </w:rPr>
        <w:t>守神全形的养神观</w:t>
      </w:r>
    </w:p>
    <w:p>
      <w:pPr>
        <w:ind w:left="904" w:right="348" w:firstLine="399"/>
        <w:spacing w:before="40" w:line="2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《黄帝内经》明确提出了“形与神俱”的形神共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养观。然而，这决不意味着把养形与养神放在同等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重要的位置上，事实上就总体而言，中医养生学从来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都视养神为首务，推祟守神全形的养神观。这主要由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于中医养生学在历史上长期受到道家思想的影响。</w:t>
      </w:r>
    </w:p>
    <w:p>
      <w:pPr>
        <w:ind w:left="892" w:right="348" w:firstLine="407"/>
        <w:spacing w:before="36" w:line="27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道家泛指先秦老子、庄子学说为中心的哲学流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派以及后世的道教而言。先秦时期道家学说的创始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人老子、庄子，都十分强调“神”的内在主</w:t>
      </w:r>
      <w:r>
        <w:rPr>
          <w:rFonts w:ascii="SimSun" w:hAnsi="SimSun" w:eastAsia="SimSun" w:cs="SimSun"/>
          <w:sz w:val="20"/>
          <w:szCs w:val="20"/>
          <w:color w:val="231F20"/>
          <w:spacing w:val="-5"/>
        </w:rPr>
        <w:t>宰作用。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9"/>
        </w:rPr>
        <w:t>老子以“清静”学说立论，其曰：“致虚极，守静笃”，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“淡然无为，神气自满，以此将为不死药”（《道德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>经》）。庄子在此基础上主张“唯神是守，守而勿失，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>与神为一”，进而阐述其理道：“平易恬淡，则忧患不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>能入，邪气不能袭，故其德全而神不亏”，据此提出了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“抱神以静，形将自正，必静必清勿劳汝形，无摇汝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>精，乃可以长生”（《刻意》）的静神养生长寿之法。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2" w:right="100" w:firstLine="6"/>
        <w:spacing w:before="36" w:line="2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到了汉武帝时期出现的《淮南子》一书中，则进一步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继承和发展了老庄的上述观点，该书作者认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为：“以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神为主者，形从而利；以形为制者，神从而害”（《原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道训》）。魏晋著名养生家稽康在其《养生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论》中更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是明确提出“修性以保神，安心以全身”的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以神养形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的著名观点，这些论述为中医养生学强调神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形共养，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养神为先的观点提供了理论依据。</w:t>
      </w:r>
    </w:p>
    <w:p>
      <w:pPr>
        <w:ind w:firstLine="410"/>
        <w:spacing w:before="26" w:line="28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作为中医养生理论奠基之作的《黃帝内经》受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到先贤诸子哲学观点的熏陶，首次从医学的角度提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出“神形合一”的思想，形成独特的中医养生理论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体系，并成为中医养生学的理论核心。反映在养生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原则上，即一方面注重神形之间相互依存、相互作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用的辩证关系，强调“形生神而神御形”，主张“形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神共养”；另一方面在具体确定“养神”与“养形”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的先后位置时，又明确提出了“精神内伤，身必败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>亡</w:t>
      </w:r>
      <w:r>
        <w:rPr>
          <w:rFonts w:ascii="SimSun" w:hAnsi="SimSun" w:eastAsia="SimSun" w:cs="SimSun"/>
          <w:sz w:val="20"/>
          <w:szCs w:val="20"/>
          <w:color w:val="231F20"/>
          <w:spacing w:val="-5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>”（《素问·疏五过论》）、“神去则机息”（《素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5"/>
        </w:rPr>
        <w:t>问</w:t>
      </w:r>
      <w:r>
        <w:rPr>
          <w:rFonts w:ascii="SimSun" w:hAnsi="SimSun" w:eastAsia="SimSun" w:cs="SimSun"/>
          <w:sz w:val="20"/>
          <w:szCs w:val="20"/>
          <w:color w:val="231F20"/>
          <w:spacing w:val="-4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5"/>
        </w:rPr>
        <w:t>·五常政大论》）、“不知持满，不知御神……半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百而衰</w:t>
      </w:r>
      <w:r>
        <w:rPr>
          <w:rFonts w:ascii="SimSun" w:hAnsi="SimSun" w:eastAsia="SimSun" w:cs="SimSun"/>
          <w:sz w:val="20"/>
          <w:szCs w:val="20"/>
          <w:color w:val="231F20"/>
          <w:spacing w:val="-7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”（《素问·上古天真论》）等观点，特别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>强调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“失神者死，得神者生也</w:t>
      </w:r>
      <w:r>
        <w:rPr>
          <w:rFonts w:ascii="SimSun" w:hAnsi="SimSun" w:eastAsia="SimSun" w:cs="SimSun"/>
          <w:sz w:val="20"/>
          <w:szCs w:val="20"/>
          <w:color w:val="231F20"/>
          <w:spacing w:val="-6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”《灵枢·天年》，明确指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出养生的关键首在“养神”，并就“守神全形”进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行了深刻的阐述。</w:t>
      </w:r>
    </w:p>
    <w:p>
      <w:pPr>
        <w:ind w:left="9" w:right="99" w:firstLine="388"/>
        <w:spacing w:before="42" w:line="28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“精神内守”系《黄帝内经》首先提</w:t>
      </w:r>
      <w:r>
        <w:rPr>
          <w:rFonts w:ascii="SimSun" w:hAnsi="SimSun" w:eastAsia="SimSun" w:cs="SimSun"/>
          <w:sz w:val="20"/>
          <w:szCs w:val="20"/>
          <w:color w:val="231F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出。《素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问·上古天真论》指出：“夫上古之圣人之教下也，皆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谓之虚邪贼风避之有时，恬淡虚无，真气从之，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精神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内守，病安从来。”可见《黄帝内经》认为，人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欲保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持健康无病，除了要避免外环境中之致病因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素对人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体的伤害外，更重要的则在于注意人体自身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内环境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>的安宁与自守，即所谓“养神</w:t>
      </w:r>
      <w:r>
        <w:rPr>
          <w:rFonts w:ascii="SimSun" w:hAnsi="SimSun" w:eastAsia="SimSun" w:cs="SimSun"/>
          <w:sz w:val="20"/>
          <w:szCs w:val="20"/>
          <w:color w:val="231F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>”。《素问·阴阳应象大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论》亦进一步阐述：“圣人为无为之事，乐恬憺之能，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从欲快志于虚无之守，故寿命无穷，与天地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终，此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圣人之治身也。”在此《黄帝内经》特别强调了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“养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神”具有延年益寿，强身健体的作用。此外，《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黄帝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内经》还特别注重心神的作用，指出：“心者，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君主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之官也……主明则下安，以此养生则寿，殁世不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殆，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以为天下则大昌。主不明则十二官危，使道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闭塞而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不通，形乃大伤，以此养生则秧”（《素问·灵兰秘典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论》）。以心神能统率五脏六腑、五官七窍、四肢百骸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而为一身之主宰的生理观，突出了心神在养生中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的作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用。后世养生家主张“太上养神，其次养形”（《艺文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9"/>
        </w:rPr>
        <w:t>类聚·养生》</w:t>
      </w:r>
      <w:r>
        <w:rPr>
          <w:rFonts w:ascii="SimSun" w:hAnsi="SimSun" w:eastAsia="SimSun" w:cs="SimSun"/>
          <w:sz w:val="20"/>
          <w:szCs w:val="20"/>
          <w:color w:val="231F20"/>
          <w:spacing w:val="-51"/>
        </w:rPr>
        <w:t>），</w:t>
      </w:r>
      <w:r>
        <w:rPr>
          <w:rFonts w:ascii="SimSun" w:hAnsi="SimSun" w:eastAsia="SimSun" w:cs="SimSun"/>
          <w:sz w:val="20"/>
          <w:szCs w:val="20"/>
          <w:color w:val="231F20"/>
          <w:spacing w:val="-9"/>
        </w:rPr>
        <w:t>强调养生的关键在于“静神</w:t>
      </w:r>
      <w:r>
        <w:rPr>
          <w:rFonts w:ascii="SimSun" w:hAnsi="SimSun" w:eastAsia="SimSun" w:cs="SimSun"/>
          <w:sz w:val="20"/>
          <w:szCs w:val="20"/>
          <w:color w:val="231F20"/>
          <w:spacing w:val="-7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9"/>
        </w:rPr>
        <w:t>”、“守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神”、“卸神”，大体上都是在这一思想的指导下发展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的。这些都充分说明了“神”在人的生命活动中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所起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的重要作用，即“得神”，就能保持健康、祛病延年；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反之，神伤则病，无神则死。由此可见，形神共养、养</w:t>
      </w:r>
    </w:p>
    <w:p>
      <w:pPr>
        <w:spacing w:line="285" w:lineRule="auto"/>
        <w:sectPr>
          <w:type w:val="continuous"/>
          <w:pgSz w:w="11906" w:h="16158"/>
          <w:pgMar w:top="1306" w:right="976" w:bottom="547" w:left="407" w:header="988" w:footer="354" w:gutter="0"/>
          <w:cols w:equalWidth="0" w:num="2">
            <w:col w:w="5781" w:space="100"/>
            <w:col w:w="4641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188" w:lineRule="exact"/>
        <w:rPr/>
      </w:pPr>
      <w:r/>
    </w:p>
    <w:p>
      <w:pPr>
        <w:spacing w:line="188" w:lineRule="exact"/>
        <w:sectPr>
          <w:headerReference w:type="default" r:id="rId5"/>
          <w:footerReference w:type="default" r:id="rId6"/>
          <w:pgSz w:w="11906" w:h="16158"/>
          <w:pgMar w:top="1306" w:right="1243" w:bottom="547" w:left="407" w:header="997" w:footer="354" w:gutter="0"/>
          <w:cols w:equalWidth="0" w:num="1">
            <w:col w:w="10255" w:space="0"/>
          </w:cols>
        </w:sectPr>
        <w:rPr/>
      </w:pPr>
    </w:p>
    <w:p>
      <w:pPr>
        <w:ind w:left="677"/>
        <w:spacing w:before="52" w:line="21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>神为先，确实很重要。</w:t>
      </w:r>
    </w:p>
    <w:p>
      <w:pPr>
        <w:ind w:left="1070"/>
        <w:spacing w:before="77" w:line="18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-1"/>
        </w:rPr>
        <w:t>清静养神的方法论</w:t>
      </w:r>
    </w:p>
    <w:p>
      <w:pPr>
        <w:ind w:left="677" w:right="349" w:firstLine="396"/>
        <w:spacing w:before="46" w:line="28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神对整体功能起着主宰和调节作用，精神的调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养是最重要的。调神养心的基本方法很多，具体包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括清静养神、适度用神、节欲守神、顺时调神、怡情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畅神等，但清静养神却是其中最重要的内容。《素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问·生气通天论》即曰：“清静则肉腠闭拒，虽有大风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苛毒，弗之能害。”由此可见，清静养神，有利于防病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5"/>
        </w:rPr>
        <w:t>祛疾，促进心身健康。</w:t>
      </w:r>
    </w:p>
    <w:p>
      <w:pPr>
        <w:ind w:left="676" w:right="250" w:firstLine="397"/>
        <w:spacing w:before="26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清静养神源于老庄之“清静无为，见素抱朴。”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清静，是指保持淡泊宁静的心理状态。《素问·痹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论》指出：“阴气者，静则神藏，躁则消亡。”可见，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神躁不守，乱而不定，必定扰乱脏腑，耗伤气血，轻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则招致疾病，甚则催人衰老，减短寿命。西汉学者刘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安所论更为精当：“静而日充者以壮，躁而日耗者以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老。”说明神静则精气日渐充盛，形体随之健壮；而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神躁则精气日益耗损，形体必过早衰老。因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此，养神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之道，贵在一个“静”字。金元四大家之一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刘河间告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12"/>
        </w:rPr>
        <w:t>诫：“心乱则百病生，心静则万病悉去”，说明了清静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养神的重要作用。故清代养生家曹庭栋强调“养静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>为摄生之首务”。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60" w:firstLine="408"/>
        <w:spacing w:before="51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>清静养神，关键要做到“恬淡虚无。”王冰指出：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>“恬淡虚无，静也。法道清静，精气内恃，故其气从，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邪不能为害。”“恬淡虚无”实则为摒除杂念，畅遂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情志，神静淡泊，保持“静养”之意。其重要的方法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>是“薄名利、禁声色、廉货财、损滋味、除佞妄、去妒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7"/>
        </w:rPr>
        <w:t>忌”（《太上老君养生诀》</w:t>
      </w:r>
      <w:r>
        <w:rPr>
          <w:rFonts w:ascii="SimSun" w:hAnsi="SimSun" w:eastAsia="SimSun" w:cs="SimSun"/>
          <w:sz w:val="20"/>
          <w:szCs w:val="20"/>
          <w:color w:val="231F20"/>
          <w:spacing w:val="-36"/>
        </w:rPr>
        <w:t>），</w:t>
      </w:r>
      <w:r>
        <w:rPr>
          <w:rFonts w:ascii="SimSun" w:hAnsi="SimSun" w:eastAsia="SimSun" w:cs="SimSun"/>
          <w:sz w:val="20"/>
          <w:szCs w:val="20"/>
          <w:color w:val="231F20"/>
          <w:spacing w:val="-17"/>
        </w:rPr>
        <w:t>而功用正如《素问·上古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>天真论》所言：“是以志闲而少欲，心安而不惧，形劳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而不倦，气从以顺，各从其欲，皆得所愿……所以能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年皆度百岁而动作不衰者。”由此可见，清静养神不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仅有利于防疾祛病，又因静可制躁，故从长远看，还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具有延年益寿的作用。</w:t>
      </w:r>
    </w:p>
    <w:p>
      <w:pPr>
        <w:ind w:left="10" w:right="60" w:firstLine="400"/>
        <w:spacing w:before="34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综上所述，中医“治未病”观点所具有的超前学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术思想，以及其神形共养的独特思维模式在养生保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健方面所具有的潜在优势越来越被国际社会所广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泛理解和认同。必须强调的是：养神和养形有着密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切的关系，二者不可偏废。即不仅要注意精神的摄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养，而且还要注意形体的保养，使得精神充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沛，形体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健壮，二者相辅相成，相得益彰，从而精神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和身体都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得到均衡统一的发展，达到“形与神俱，而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尽终其天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4"/>
        </w:rPr>
        <w:t>年”的目的。</w:t>
      </w:r>
    </w:p>
    <w:p>
      <w:pPr>
        <w:ind w:left="2481"/>
        <w:spacing w:before="26" w:line="208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(收稿日期：2007年12月30日)</w:t>
      </w:r>
    </w:p>
    <w:p>
      <w:pPr>
        <w:spacing w:before="299" w:line="280" w:lineRule="exact"/>
        <w:jc w:val="righ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7"/>
          <w:position w:val="-1"/>
        </w:rPr>
        <w:t>·论著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7"/>
          <w:position w:val="-1"/>
        </w:rPr>
        <w:t>·</w:t>
      </w:r>
    </w:p>
    <w:p>
      <w:pPr>
        <w:spacing w:line="280" w:lineRule="exact"/>
        <w:sectPr>
          <w:type w:val="continuous"/>
          <w:pgSz w:w="11906" w:h="16158"/>
          <w:pgMar w:top="1306" w:right="1243" w:bottom="547" w:left="407" w:header="997" w:footer="354" w:gutter="0"/>
          <w:cols w:equalWidth="0" w:num="2">
            <w:col w:w="5555" w:space="100"/>
            <w:col w:w="4600" w:space="0"/>
          </w:cols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spacing w:line="374" w:lineRule="auto"/>
        <w:rPr>
          <w:rFonts w:ascii="Arial"/>
          <w:sz w:val="21"/>
        </w:rPr>
      </w:pPr>
      <w:r/>
    </w:p>
    <w:p>
      <w:pPr>
        <w:ind w:left="2161"/>
        <w:spacing w:before="131" w:line="208" w:lineRule="auto"/>
        <w:rPr>
          <w:rFonts w:ascii="Arial" w:hAnsi="Arial" w:eastAsia="Arial" w:cs="Arial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color w:val="231F20"/>
          <w:spacing w:val="-1"/>
        </w:rPr>
        <w:t>试论肾虚血瘀是帕金森病的基本病机</w:t>
      </w:r>
      <w:r>
        <w:rPr>
          <w:rFonts w:ascii="Arial" w:hAnsi="Arial" w:eastAsia="Arial" w:cs="Arial"/>
          <w:sz w:val="40"/>
          <w:szCs w:val="40"/>
          <w:color w:val="231F20"/>
          <w:spacing w:val="-1"/>
        </w:rPr>
        <w:t>*</w:t>
      </w:r>
    </w:p>
    <w:p>
      <w:pPr>
        <w:ind w:left="4388"/>
        <w:spacing w:before="259" w:line="229" w:lineRule="auto"/>
        <w:outlineLvl w:val="0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-20"/>
        </w:rPr>
        <w:t>李军艳，杨明会，赵冠英</w:t>
      </w:r>
    </w:p>
    <w:p>
      <w:pPr>
        <w:ind w:left="3735"/>
        <w:spacing w:before="167" w:line="20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（解放军总医院中医研究所，北京100853）</w:t>
      </w:r>
    </w:p>
    <w:p>
      <w:pPr>
        <w:ind w:left="1243" w:right="629" w:firstLine="393"/>
        <w:spacing w:before="215" w:line="296" w:lineRule="auto"/>
        <w:rPr>
          <w:rFonts w:ascii="SimSun" w:hAnsi="SimSun" w:eastAsia="SimSun" w:cs="SimSu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摘要： </w:t>
      </w:r>
      <w:r>
        <w:rPr>
          <w:rFonts w:ascii="SimSun" w:hAnsi="SimSun" w:eastAsia="SimSun" w:cs="SimSun"/>
          <w:sz w:val="17"/>
          <w:szCs w:val="17"/>
          <w:color w:val="231F20"/>
          <w:spacing w:val="1"/>
        </w:rPr>
        <w:t>目的：探讨帕金森病(</w:t>
      </w:r>
      <w:r>
        <w:rPr>
          <w:rFonts w:ascii="SimSun" w:hAnsi="SimSun" w:eastAsia="SimSun" w:cs="SimSun"/>
          <w:sz w:val="17"/>
          <w:szCs w:val="17"/>
          <w:color w:val="231F20"/>
        </w:rPr>
        <w:t>PD</w:t>
      </w:r>
      <w:r>
        <w:rPr>
          <w:rFonts w:ascii="SimSun" w:hAnsi="SimSun" w:eastAsia="SimSun" w:cs="SimSun"/>
          <w:sz w:val="17"/>
          <w:szCs w:val="17"/>
          <w:color w:val="231F20"/>
          <w:spacing w:val="1"/>
        </w:rPr>
        <w:t>)</w:t>
      </w:r>
      <w:r>
        <w:rPr>
          <w:rFonts w:ascii="SimSun" w:hAnsi="SimSun" w:eastAsia="SimSun" w:cs="SimSun"/>
          <w:sz w:val="17"/>
          <w:szCs w:val="17"/>
          <w:color w:val="231F20"/>
          <w:spacing w:val="-3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1"/>
        </w:rPr>
        <w:t>的基本病机。方法：从发病年龄、症状、病位、病</w:t>
      </w:r>
      <w:r>
        <w:rPr>
          <w:rFonts w:ascii="SimSun" w:hAnsi="SimSun" w:eastAsia="SimSun" w:cs="SimSun"/>
          <w:sz w:val="17"/>
          <w:szCs w:val="17"/>
          <w:color w:val="231F20"/>
        </w:rPr>
        <w:t>程、分子生物学机制、 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治疗等方面分析肾虚血瘀与</w:t>
      </w:r>
      <w:r>
        <w:rPr>
          <w:rFonts w:ascii="SimSun" w:hAnsi="SimSun" w:eastAsia="SimSun" w:cs="SimSun"/>
          <w:sz w:val="17"/>
          <w:szCs w:val="17"/>
          <w:color w:val="231F20"/>
        </w:rPr>
        <w:t>PD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发病的相关性。结果：提出肾虚髓空是</w:t>
      </w:r>
      <w:r>
        <w:rPr>
          <w:rFonts w:ascii="SimSun" w:hAnsi="SimSun" w:eastAsia="SimSun" w:cs="SimSun"/>
          <w:sz w:val="17"/>
          <w:szCs w:val="17"/>
          <w:color w:val="231F20"/>
        </w:rPr>
        <w:t>PD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发生的内在条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件，血瘀则是发病的必然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因素，</w:t>
      </w:r>
      <w:r>
        <w:rPr>
          <w:rFonts w:ascii="SimSun" w:hAnsi="SimSun" w:eastAsia="SimSun" w:cs="SimSun"/>
          <w:sz w:val="17"/>
          <w:szCs w:val="17"/>
          <w:color w:val="231F20"/>
        </w:rPr>
        <w:t>PD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存在着肾虚血瘀、虚瘀相关的病机特点。补肾活血方药对</w:t>
      </w:r>
      <w:r>
        <w:rPr>
          <w:rFonts w:ascii="SimSun" w:hAnsi="SimSun" w:eastAsia="SimSun" w:cs="SimSun"/>
          <w:sz w:val="17"/>
          <w:szCs w:val="17"/>
          <w:color w:val="231F20"/>
        </w:rPr>
        <w:t>PD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有效，具有抗脑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老化和神经保护作用。结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</w:rPr>
        <w:t>论：肾虚血瘀是PD的基本病机。</w:t>
      </w:r>
    </w:p>
    <w:p>
      <w:pPr>
        <w:ind w:left="1636"/>
        <w:spacing w:before="22" w:line="186" w:lineRule="auto"/>
        <w:rPr>
          <w:rFonts w:ascii="SimSun" w:hAnsi="SimSun" w:eastAsia="SimSun" w:cs="SimSu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关键词：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帕金森病；肾虚血瘀；病机</w:t>
      </w:r>
    </w:p>
    <w:p>
      <w:pPr>
        <w:pStyle w:val="BodyText"/>
        <w:ind w:left="4691" w:right="628" w:hanging="3453"/>
        <w:spacing w:before="220" w:line="222" w:lineRule="auto"/>
        <w:rPr>
          <w:sz w:val="22"/>
          <w:szCs w:val="22"/>
        </w:rPr>
      </w:pPr>
      <w:r>
        <w:rPr>
          <w:sz w:val="22"/>
          <w:szCs w:val="22"/>
          <w:b/>
          <w:bCs/>
          <w:color w:val="231F20"/>
          <w:spacing w:val="-1"/>
        </w:rPr>
        <w:t>Discussion on the fundamental pathogenesis of Parkinson’s disease (PD):kidney</w:t>
      </w:r>
      <w:r>
        <w:rPr>
          <w:sz w:val="22"/>
          <w:szCs w:val="22"/>
          <w:b/>
          <w:bCs/>
          <w:color w:val="231F20"/>
          <w:spacing w:val="8"/>
        </w:rPr>
        <w:t xml:space="preserve"> </w:t>
      </w:r>
      <w:r>
        <w:rPr>
          <w:sz w:val="22"/>
          <w:szCs w:val="22"/>
          <w:b/>
          <w:bCs/>
          <w:color w:val="231F20"/>
          <w:spacing w:val="-1"/>
        </w:rPr>
        <w:t>deficiency</w:t>
      </w:r>
      <w:r>
        <w:rPr>
          <w:sz w:val="22"/>
          <w:szCs w:val="22"/>
          <w:b/>
          <w:bCs/>
          <w:color w:val="231F20"/>
        </w:rPr>
        <w:t xml:space="preserve"> </w:t>
      </w:r>
      <w:r>
        <w:rPr>
          <w:sz w:val="22"/>
          <w:szCs w:val="22"/>
          <w:b/>
          <w:bCs/>
          <w:color w:val="231F20"/>
          <w:spacing w:val="-1"/>
        </w:rPr>
        <w:t>and blood</w:t>
      </w:r>
      <w:r>
        <w:rPr>
          <w:sz w:val="22"/>
          <w:szCs w:val="22"/>
          <w:b/>
          <w:bCs/>
          <w:color w:val="231F20"/>
          <w:spacing w:val="10"/>
        </w:rPr>
        <w:t xml:space="preserve"> </w:t>
      </w:r>
      <w:r>
        <w:rPr>
          <w:sz w:val="22"/>
          <w:szCs w:val="22"/>
          <w:b/>
          <w:bCs/>
          <w:color w:val="231F20"/>
          <w:spacing w:val="-1"/>
        </w:rPr>
        <w:t>stasis</w:t>
      </w:r>
    </w:p>
    <w:p>
      <w:pPr>
        <w:pStyle w:val="BodyText"/>
        <w:ind w:left="3542"/>
        <w:spacing w:before="231" w:line="233" w:lineRule="auto"/>
        <w:outlineLvl w:val="0"/>
        <w:rPr>
          <w:sz w:val="20"/>
          <w:szCs w:val="20"/>
        </w:rPr>
      </w:pPr>
      <w:r>
        <w:rPr>
          <w:sz w:val="20"/>
          <w:szCs w:val="20"/>
          <w:color w:val="231F20"/>
          <w:spacing w:val="-1"/>
        </w:rPr>
        <w:t>LI Jun-yan,YANG Ming-hui,ZHAO Guan-ying</w:t>
      </w:r>
    </w:p>
    <w:p>
      <w:pPr>
        <w:pStyle w:val="BodyText"/>
        <w:ind w:left="3278"/>
        <w:spacing w:before="190" w:line="236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color w:val="231F20"/>
        </w:rPr>
        <w:t>（</w:t>
      </w:r>
      <w:r>
        <w:rPr>
          <w:color w:val="231F20"/>
        </w:rPr>
        <w:t>Institute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TCM,PLA General Hospi</w:t>
      </w:r>
      <w:r>
        <w:rPr>
          <w:color w:val="231F20"/>
          <w:spacing w:val="-1"/>
        </w:rPr>
        <w:t>tal,Beijing</w:t>
      </w:r>
      <w:r>
        <w:rPr>
          <w:color w:val="231F20"/>
          <w:spacing w:val="17"/>
          <w:w w:val="102"/>
        </w:rPr>
        <w:t xml:space="preserve"> </w:t>
      </w:r>
      <w:r>
        <w:rPr>
          <w:color w:val="231F20"/>
          <w:spacing w:val="-1"/>
        </w:rPr>
        <w:t>100853,China</w:t>
      </w:r>
      <w:r>
        <w:rPr>
          <w:rFonts w:ascii="SimSun" w:hAnsi="SimSun" w:eastAsia="SimSun" w:cs="SimSun"/>
          <w:color w:val="231F20"/>
          <w:spacing w:val="-1"/>
        </w:rPr>
        <w:t>）</w:t>
      </w:r>
    </w:p>
    <w:p>
      <w:pPr>
        <w:pStyle w:val="BodyText"/>
        <w:ind w:left="1240" w:right="624" w:firstLine="394"/>
        <w:spacing w:before="266" w:line="273" w:lineRule="auto"/>
        <w:jc w:val="both"/>
        <w:rPr/>
      </w:pPr>
      <w:r>
        <w:pict>
          <v:shape id="_x0000_s4" style="position:absolute;margin-left:33.5995pt;margin-top:53.8174pt;mso-position-vertical-relative:text;mso-position-horizontal-relative:text;width:107.75pt;height:0.3pt;z-index:251660288;" filled="false" strokecolor="#231F20" strokeweight="0.28pt" coordsize="2155,6" coordorigin="0,0" path="m0,2l2154,2e">
            <v:stroke joinstyle="miter" miterlimit="10"/>
          </v:shape>
        </w:pict>
      </w:r>
      <w:r>
        <w:rPr>
          <w:sz w:val="22"/>
          <w:szCs w:val="22"/>
          <w:b/>
          <w:bCs/>
          <w:color w:val="231F20"/>
          <w:position w:val="-1"/>
        </w:rPr>
        <w:t>Abstract: </w:t>
      </w:r>
      <w:r>
        <w:rPr>
          <w:color w:val="231F20"/>
        </w:rPr>
        <w:t>Objective:To</w:t>
      </w:r>
      <w:r>
        <w:rPr>
          <w:color w:val="231F20"/>
          <w:spacing w:val="11"/>
          <w:w w:val="101"/>
        </w:rPr>
        <w:t xml:space="preserve"> </w:t>
      </w:r>
      <w:r>
        <w:rPr>
          <w:color w:val="231F20"/>
        </w:rPr>
        <w:t>investigate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 TCM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pathog</w:t>
      </w:r>
      <w:r>
        <w:rPr>
          <w:color w:val="231F20"/>
          <w:spacing w:val="-1"/>
        </w:rPr>
        <w:t>enesis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1"/>
        </w:rPr>
        <w:t>of Parkinson’s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1"/>
        </w:rPr>
        <w:t>disease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1"/>
        </w:rPr>
        <w:t>(PD).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Methods: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1"/>
        </w:rPr>
        <w:t>Correlation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1"/>
        </w:rPr>
        <w:t>of kidney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deficiency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16"/>
          <w:w w:val="102"/>
        </w:rPr>
        <w:t xml:space="preserve"> </w:t>
      </w:r>
      <w:r>
        <w:rPr>
          <w:color w:val="231F20"/>
          <w:spacing w:val="1"/>
        </w:rPr>
        <w:t>blood</w:t>
      </w:r>
      <w:r>
        <w:rPr>
          <w:color w:val="231F20"/>
          <w:spacing w:val="24"/>
          <w:w w:val="101"/>
        </w:rPr>
        <w:t xml:space="preserve"> </w:t>
      </w:r>
      <w:r>
        <w:rPr>
          <w:color w:val="231F20"/>
          <w:spacing w:val="1"/>
        </w:rPr>
        <w:t>stasis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18"/>
          <w:w w:val="102"/>
        </w:rPr>
        <w:t xml:space="preserve"> </w:t>
      </w:r>
      <w:r>
        <w:rPr>
          <w:color w:val="231F20"/>
          <w:spacing w:val="1"/>
        </w:rPr>
        <w:t>invasion</w:t>
      </w:r>
      <w:r>
        <w:rPr>
          <w:color w:val="231F20"/>
          <w:spacing w:val="20"/>
          <w:w w:val="102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10"/>
          <w:w w:val="101"/>
        </w:rPr>
        <w:t xml:space="preserve"> </w:t>
      </w:r>
      <w:r>
        <w:rPr>
          <w:color w:val="231F20"/>
          <w:spacing w:val="1"/>
        </w:rPr>
        <w:t>PD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analyzed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4"/>
          <w:w w:val="10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  <w:w w:val="102"/>
        </w:rPr>
        <w:t xml:space="preserve"> </w:t>
      </w:r>
      <w:r>
        <w:rPr>
          <w:color w:val="231F20"/>
        </w:rPr>
        <w:t>onset,symptoms,location,course</w:t>
      </w:r>
      <w:r>
        <w:rPr>
          <w:color w:val="231F20"/>
          <w:spacing w:val="20"/>
          <w:w w:val="102"/>
        </w:rPr>
        <w:t xml:space="preserve"> </w:t>
      </w:r>
      <w:r>
        <w:rPr>
          <w:color w:val="231F20"/>
        </w:rPr>
        <w:t>of </w:t>
      </w:r>
      <w:r>
        <w:rPr>
          <w:color w:val="231F20"/>
        </w:rPr>
        <w:t>disease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, mechanism of molecular biology and treatment. Results: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 proved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deficiency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>f kidney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debility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of marrow 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</w:p>
    <w:p>
      <w:pPr>
        <w:pStyle w:val="BodyText"/>
        <w:ind w:left="674"/>
        <w:spacing w:before="263" w:line="207" w:lineRule="auto"/>
        <w:rPr>
          <w:rFonts w:ascii="SimSun" w:hAnsi="SimSun" w:eastAsia="SimSun" w:cs="SimSun"/>
        </w:rPr>
      </w:pPr>
      <w:r>
        <w:rPr>
          <w:rFonts w:ascii="Arial" w:hAnsi="Arial" w:eastAsia="Arial" w:cs="Arial"/>
          <w:color w:val="231F20"/>
          <w:spacing w:val="-2"/>
          <w:position w:val="-4"/>
        </w:rPr>
        <w:t>*</w:t>
      </w:r>
      <w:r>
        <w:rPr>
          <w:rFonts w:ascii="SimSun" w:hAnsi="SimSun" w:eastAsia="SimSun" w:cs="SimSun"/>
          <w:color w:val="231F20"/>
          <w:spacing w:val="-2"/>
        </w:rPr>
        <w:t>“十一五”国家科技支撑计划重大项目资助课题(No.</w:t>
      </w:r>
      <w:r>
        <w:rPr>
          <w:rFonts w:ascii="SimSun" w:hAnsi="SimSun" w:eastAsia="SimSun" w:cs="SimSun"/>
          <w:color w:val="231F20"/>
          <w:spacing w:val="-32"/>
        </w:rPr>
        <w:t xml:space="preserve"> </w:t>
      </w:r>
      <w:r>
        <w:rPr>
          <w:rFonts w:ascii="SimSun" w:hAnsi="SimSun" w:eastAsia="SimSun" w:cs="SimSun"/>
          <w:color w:val="231F20"/>
          <w:spacing w:val="-3"/>
        </w:rPr>
        <w:t>2006BAI04A11</w:t>
      </w:r>
      <w:r>
        <w:rPr>
          <w:color w:val="231F20"/>
          <w:spacing w:val="-3"/>
        </w:rPr>
        <w:t>-</w:t>
      </w:r>
      <w:r>
        <w:rPr>
          <w:rFonts w:ascii="SimSun" w:hAnsi="SimSun" w:eastAsia="SimSun" w:cs="SimSun"/>
          <w:color w:val="231F20"/>
          <w:spacing w:val="-3"/>
        </w:rPr>
        <w:t>1)</w:t>
      </w:r>
    </w:p>
    <w:p>
      <w:pPr>
        <w:pStyle w:val="BodyText"/>
        <w:ind w:left="675"/>
        <w:spacing w:before="68" w:line="220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color w:val="231F20"/>
          <w:spacing w:val="-2"/>
        </w:rPr>
        <w:t>通讯作者：杨明会，北京市复兴路28号解放军总医院中医研究所，邮编：100853，电话：010-66939651，E</w:t>
      </w:r>
      <w:r>
        <w:rPr>
          <w:color w:val="231F20"/>
          <w:spacing w:val="-2"/>
        </w:rPr>
        <w:t>-</w:t>
      </w:r>
      <w:r>
        <w:rPr>
          <w:rFonts w:ascii="SimSun" w:hAnsi="SimSun" w:eastAsia="SimSun" w:cs="SimSun"/>
          <w:color w:val="231F20"/>
          <w:spacing w:val="-2"/>
        </w:rPr>
        <w:t>mail：ymh9651</w:t>
      </w:r>
      <w:r>
        <w:rPr>
          <w:rFonts w:ascii="SimSun" w:hAnsi="SimSun" w:eastAsia="SimSun" w:cs="SimSun"/>
          <w:sz w:val="14"/>
          <w:szCs w:val="14"/>
          <w:color w:val="231F20"/>
          <w:spacing w:val="-2"/>
        </w:rPr>
        <w:t>@</w:t>
      </w:r>
      <w:r>
        <w:rPr>
          <w:rFonts w:ascii="SimSun" w:hAnsi="SimSun" w:eastAsia="SimSun" w:cs="SimSun"/>
          <w:color w:val="231F20"/>
          <w:spacing w:val="-2"/>
        </w:rPr>
        <w:t>yahoo.</w:t>
      </w:r>
      <w:r>
        <w:rPr>
          <w:rFonts w:ascii="SimSun" w:hAnsi="SimSun" w:eastAsia="SimSun" w:cs="SimSun"/>
          <w:color w:val="231F20"/>
          <w:spacing w:val="-25"/>
        </w:rPr>
        <w:t xml:space="preserve"> </w:t>
      </w:r>
      <w:r>
        <w:rPr>
          <w:rFonts w:ascii="SimSun" w:hAnsi="SimSun" w:eastAsia="SimSun" w:cs="SimSun"/>
          <w:color w:val="231F20"/>
          <w:spacing w:val="-2"/>
        </w:rPr>
        <w:t>com.</w:t>
      </w:r>
      <w:r>
        <w:rPr>
          <w:rFonts w:ascii="SimSun" w:hAnsi="SimSun" w:eastAsia="SimSun" w:cs="SimSun"/>
          <w:color w:val="231F20"/>
          <w:spacing w:val="-45"/>
        </w:rPr>
        <w:t xml:space="preserve"> </w:t>
      </w:r>
      <w:r>
        <w:rPr>
          <w:rFonts w:ascii="SimSun" w:hAnsi="SimSun" w:eastAsia="SimSun" w:cs="SimSun"/>
          <w:color w:val="231F20"/>
          <w:spacing w:val="-2"/>
        </w:rPr>
        <w:t>cn</w:t>
      </w:r>
    </w:p>
    <w:sectPr>
      <w:type w:val="continuous"/>
      <w:pgSz w:w="11906" w:h="16158"/>
      <w:pgMar w:top="1306" w:right="1243" w:bottom="547" w:left="407" w:header="997" w:footer="354" w:gutter="0"/>
      <w:cols w:equalWidth="0" w:num="1">
        <w:col w:w="1025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5"/>
      <w:rPr>
        <w:sz w:val="18"/>
        <w:szCs w:val="18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683996</wp:posOffset>
          </wp:positionH>
          <wp:positionV relativeFrom="page">
            <wp:posOffset>824776</wp:posOffset>
          </wp:positionV>
          <wp:extent cx="6048006" cy="6350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48006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  <w:szCs w:val="12"/>
        <w:color w:val="231F20"/>
        <w:spacing w:val="-2"/>
        <w:position w:val="2"/>
      </w:rPr>
      <w:t>•</w:t>
    </w:r>
    <w:r>
      <w:rPr>
        <w:sz w:val="12"/>
        <w:szCs w:val="12"/>
        <w:color w:val="231F20"/>
        <w:spacing w:val="23"/>
        <w:w w:val="101"/>
        <w:position w:val="2"/>
      </w:rPr>
      <w:t xml:space="preserve"> </w:t>
    </w:r>
    <w:r>
      <w:rPr>
        <w:sz w:val="17"/>
        <w:szCs w:val="17"/>
        <w:color w:val="231F20"/>
        <w:spacing w:val="-2"/>
      </w:rPr>
      <w:t>766</w:t>
    </w:r>
    <w:r>
      <w:rPr>
        <w:sz w:val="17"/>
        <w:szCs w:val="17"/>
        <w:color w:val="231F20"/>
        <w:spacing w:val="12"/>
        <w:w w:val="101"/>
      </w:rPr>
      <w:t xml:space="preserve"> </w:t>
    </w:r>
    <w:r>
      <w:rPr>
        <w:sz w:val="12"/>
        <w:szCs w:val="12"/>
        <w:color w:val="231F20"/>
        <w:spacing w:val="-2"/>
        <w:position w:val="2"/>
      </w:rPr>
      <w:t>•                                         </w:t>
    </w:r>
    <w:r>
      <w:rPr>
        <w:rFonts w:ascii="SimSun" w:hAnsi="SimSun" w:eastAsia="SimSun" w:cs="SimSun"/>
        <w:sz w:val="18"/>
        <w:szCs w:val="18"/>
        <w:color w:val="231F20"/>
        <w:spacing w:val="-2"/>
      </w:rPr>
      <w:t>中华中</w:t>
    </w:r>
    <w:r>
      <w:rPr>
        <w:rFonts w:ascii="SimSun" w:hAnsi="SimSun" w:eastAsia="SimSun" w:cs="SimSun"/>
        <w:sz w:val="18"/>
        <w:szCs w:val="18"/>
        <w:color w:val="231F20"/>
        <w:spacing w:val="-3"/>
      </w:rPr>
      <w:t>医药杂志</w:t>
    </w:r>
    <w:r>
      <w:rPr>
        <w:sz w:val="18"/>
        <w:szCs w:val="18"/>
        <w:color w:val="231F20"/>
        <w:spacing w:val="-3"/>
      </w:rPr>
      <w:t>(</w:t>
    </w:r>
    <w:r>
      <w:rPr>
        <w:sz w:val="18"/>
        <w:szCs w:val="18"/>
        <w:color w:val="231F20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color w:val="231F20"/>
        <w:spacing w:val="-3"/>
      </w:rPr>
      <w:t>原中国医药学报</w:t>
    </w:r>
    <w:r>
      <w:rPr>
        <w:sz w:val="18"/>
        <w:szCs w:val="18"/>
        <w:color w:val="231F20"/>
        <w:spacing w:val="-3"/>
      </w:rPr>
      <w:t>)2008</w:t>
    </w:r>
    <w:r>
      <w:rPr>
        <w:rFonts w:ascii="SimSun" w:hAnsi="SimSun" w:eastAsia="SimSun" w:cs="SimSun"/>
        <w:sz w:val="18"/>
        <w:szCs w:val="18"/>
        <w:color w:val="231F20"/>
        <w:spacing w:val="-3"/>
      </w:rPr>
      <w:t>年</w:t>
    </w:r>
    <w:r>
      <w:rPr>
        <w:rFonts w:ascii="SimSun" w:hAnsi="SimSun" w:eastAsia="SimSun" w:cs="SimSun"/>
        <w:sz w:val="18"/>
        <w:szCs w:val="18"/>
        <w:color w:val="231F20"/>
        <w:spacing w:val="-45"/>
      </w:rPr>
      <w:t xml:space="preserve"> </w:t>
    </w:r>
    <w:r>
      <w:rPr>
        <w:sz w:val="18"/>
        <w:szCs w:val="18"/>
        <w:color w:val="231F20"/>
        <w:spacing w:val="-3"/>
      </w:rPr>
      <w:t>9</w:t>
    </w:r>
    <w:r>
      <w:rPr>
        <w:rFonts w:ascii="SimSun" w:hAnsi="SimSun" w:eastAsia="SimSun" w:cs="SimSun"/>
        <w:sz w:val="18"/>
        <w:szCs w:val="18"/>
        <w:color w:val="231F20"/>
        <w:spacing w:val="-3"/>
      </w:rPr>
      <w:t>月第</w:t>
    </w:r>
    <w:r>
      <w:rPr>
        <w:rFonts w:ascii="SimSun" w:hAnsi="SimSun" w:eastAsia="SimSun" w:cs="SimSun"/>
        <w:sz w:val="18"/>
        <w:szCs w:val="18"/>
        <w:color w:val="231F20"/>
        <w:spacing w:val="-49"/>
      </w:rPr>
      <w:t xml:space="preserve"> </w:t>
    </w:r>
    <w:r>
      <w:rPr>
        <w:sz w:val="18"/>
        <w:szCs w:val="18"/>
        <w:color w:val="231F20"/>
        <w:spacing w:val="-3"/>
      </w:rPr>
      <w:t>23</w:t>
    </w:r>
    <w:r>
      <w:rPr>
        <w:rFonts w:ascii="SimSun" w:hAnsi="SimSun" w:eastAsia="SimSun" w:cs="SimSun"/>
        <w:sz w:val="18"/>
        <w:szCs w:val="18"/>
        <w:color w:val="231F20"/>
        <w:spacing w:val="-3"/>
      </w:rPr>
      <w:t>卷第</w:t>
    </w:r>
    <w:r>
      <w:rPr>
        <w:rFonts w:ascii="SimSun" w:hAnsi="SimSun" w:eastAsia="SimSun" w:cs="SimSun"/>
        <w:sz w:val="18"/>
        <w:szCs w:val="18"/>
        <w:color w:val="231F20"/>
        <w:spacing w:val="-38"/>
      </w:rPr>
      <w:t xml:space="preserve"> </w:t>
    </w:r>
    <w:r>
      <w:rPr>
        <w:sz w:val="18"/>
        <w:szCs w:val="18"/>
        <w:color w:val="231F20"/>
        <w:spacing w:val="-3"/>
      </w:rPr>
      <w:t>9 </w:t>
    </w:r>
    <w:r>
      <w:rPr>
        <w:rFonts w:ascii="SimSun" w:hAnsi="SimSun" w:eastAsia="SimSun" w:cs="SimSun"/>
        <w:sz w:val="18"/>
        <w:szCs w:val="18"/>
        <w:color w:val="231F20"/>
        <w:spacing w:val="-3"/>
      </w:rPr>
      <w:t>期</w:t>
    </w:r>
    <w:r>
      <w:rPr>
        <w:rFonts w:ascii="SimSun" w:hAnsi="SimSun" w:eastAsia="SimSun" w:cs="SimSun"/>
        <w:sz w:val="18"/>
        <w:szCs w:val="18"/>
        <w:color w:val="231F20"/>
        <w:spacing w:val="-22"/>
      </w:rPr>
      <w:t xml:space="preserve"> </w:t>
    </w:r>
    <w:r>
      <w:rPr>
        <w:sz w:val="18"/>
        <w:szCs w:val="18"/>
        <w:color w:val="231F20"/>
        <w:spacing w:val="-3"/>
      </w:rPr>
      <w:t>CJTCMP ,  September 2008,  Vol .  23,  No.</w:t>
    </w:r>
    <w:r>
      <w:rPr>
        <w:sz w:val="18"/>
        <w:szCs w:val="18"/>
        <w:color w:val="231F20"/>
        <w:spacing w:val="-11"/>
      </w:rPr>
      <w:t xml:space="preserve"> </w:t>
    </w:r>
    <w:r>
      <w:rPr>
        <w:sz w:val="18"/>
        <w:szCs w:val="18"/>
        <w:color w:val="231F20"/>
        <w:spacing w:val="-3"/>
      </w:rPr>
      <w:t>9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9"/>
      <w:rPr>
        <w:sz w:val="12"/>
        <w:szCs w:val="1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828001</wp:posOffset>
          </wp:positionH>
          <wp:positionV relativeFrom="page">
            <wp:posOffset>824776</wp:posOffset>
          </wp:positionV>
          <wp:extent cx="6047994" cy="6350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4799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18"/>
        <w:szCs w:val="18"/>
        <w:color w:val="231F20"/>
        <w:spacing w:val="-3"/>
      </w:rPr>
      <w:t>中华中医药杂志</w:t>
    </w:r>
    <w:r>
      <w:rPr>
        <w:sz w:val="18"/>
        <w:szCs w:val="18"/>
        <w:color w:val="231F20"/>
        <w:spacing w:val="-3"/>
      </w:rPr>
      <w:t>(</w:t>
    </w:r>
    <w:r>
      <w:rPr>
        <w:sz w:val="18"/>
        <w:szCs w:val="18"/>
        <w:color w:val="231F20"/>
        <w:spacing w:val="-2"/>
      </w:rPr>
      <w:t xml:space="preserve"> </w:t>
    </w:r>
    <w:r>
      <w:rPr>
        <w:rFonts w:ascii="SimSun" w:hAnsi="SimSun" w:eastAsia="SimSun" w:cs="SimSun"/>
        <w:sz w:val="18"/>
        <w:szCs w:val="18"/>
        <w:color w:val="231F20"/>
        <w:spacing w:val="-3"/>
      </w:rPr>
      <w:t>原中国医药学报</w:t>
    </w:r>
    <w:r>
      <w:rPr>
        <w:sz w:val="18"/>
        <w:szCs w:val="18"/>
        <w:color w:val="231F20"/>
        <w:spacing w:val="-3"/>
      </w:rPr>
      <w:t>)2008</w:t>
    </w:r>
    <w:r>
      <w:rPr>
        <w:rFonts w:ascii="SimSun" w:hAnsi="SimSun" w:eastAsia="SimSun" w:cs="SimSun"/>
        <w:sz w:val="18"/>
        <w:szCs w:val="18"/>
        <w:color w:val="231F20"/>
        <w:spacing w:val="-3"/>
      </w:rPr>
      <w:t>年</w:t>
    </w:r>
    <w:r>
      <w:rPr>
        <w:rFonts w:ascii="SimSun" w:hAnsi="SimSun" w:eastAsia="SimSun" w:cs="SimSun"/>
        <w:sz w:val="18"/>
        <w:szCs w:val="18"/>
        <w:color w:val="231F20"/>
        <w:spacing w:val="-45"/>
      </w:rPr>
      <w:t xml:space="preserve"> </w:t>
    </w:r>
    <w:r>
      <w:rPr>
        <w:sz w:val="18"/>
        <w:szCs w:val="18"/>
        <w:color w:val="231F20"/>
        <w:spacing w:val="-3"/>
      </w:rPr>
      <w:t>9</w:t>
    </w:r>
    <w:r>
      <w:rPr>
        <w:rFonts w:ascii="SimSun" w:hAnsi="SimSun" w:eastAsia="SimSun" w:cs="SimSun"/>
        <w:sz w:val="18"/>
        <w:szCs w:val="18"/>
        <w:color w:val="231F20"/>
        <w:spacing w:val="-3"/>
      </w:rPr>
      <w:t>月第</w:t>
    </w:r>
    <w:r>
      <w:rPr>
        <w:rFonts w:ascii="SimSun" w:hAnsi="SimSun" w:eastAsia="SimSun" w:cs="SimSun"/>
        <w:sz w:val="18"/>
        <w:szCs w:val="18"/>
        <w:color w:val="231F20"/>
        <w:spacing w:val="-49"/>
      </w:rPr>
      <w:t xml:space="preserve"> </w:t>
    </w:r>
    <w:r>
      <w:rPr>
        <w:sz w:val="18"/>
        <w:szCs w:val="18"/>
        <w:color w:val="231F20"/>
        <w:spacing w:val="-3"/>
      </w:rPr>
      <w:t>23 </w:t>
    </w:r>
    <w:r>
      <w:rPr>
        <w:rFonts w:ascii="SimSun" w:hAnsi="SimSun" w:eastAsia="SimSun" w:cs="SimSun"/>
        <w:sz w:val="18"/>
        <w:szCs w:val="18"/>
        <w:color w:val="231F20"/>
        <w:spacing w:val="-3"/>
      </w:rPr>
      <w:t>卷第</w:t>
    </w:r>
    <w:r>
      <w:rPr>
        <w:rFonts w:ascii="SimSun" w:hAnsi="SimSun" w:eastAsia="SimSun" w:cs="SimSun"/>
        <w:sz w:val="18"/>
        <w:szCs w:val="18"/>
        <w:color w:val="231F20"/>
        <w:spacing w:val="-38"/>
      </w:rPr>
      <w:t xml:space="preserve"> </w:t>
    </w:r>
    <w:r>
      <w:rPr>
        <w:sz w:val="18"/>
        <w:szCs w:val="18"/>
        <w:color w:val="231F20"/>
        <w:spacing w:val="-3"/>
      </w:rPr>
      <w:t>9 </w:t>
    </w:r>
    <w:r>
      <w:rPr>
        <w:rFonts w:ascii="SimSun" w:hAnsi="SimSun" w:eastAsia="SimSun" w:cs="SimSun"/>
        <w:sz w:val="18"/>
        <w:szCs w:val="18"/>
        <w:color w:val="231F20"/>
        <w:spacing w:val="-3"/>
      </w:rPr>
      <w:t>期</w:t>
    </w:r>
    <w:r>
      <w:rPr>
        <w:rFonts w:ascii="SimSun" w:hAnsi="SimSun" w:eastAsia="SimSun" w:cs="SimSun"/>
        <w:sz w:val="18"/>
        <w:szCs w:val="18"/>
        <w:color w:val="231F20"/>
        <w:spacing w:val="-22"/>
      </w:rPr>
      <w:t xml:space="preserve"> </w:t>
    </w:r>
    <w:r>
      <w:rPr>
        <w:sz w:val="18"/>
        <w:szCs w:val="18"/>
        <w:color w:val="231F20"/>
        <w:spacing w:val="-3"/>
      </w:rPr>
      <w:t>CJTCMP ,  September 2008,  Vol .  23,  No.</w:t>
    </w:r>
    <w:r>
      <w:rPr>
        <w:sz w:val="18"/>
        <w:szCs w:val="18"/>
        <w:color w:val="231F20"/>
        <w:spacing w:val="-11"/>
      </w:rPr>
      <w:t xml:space="preserve"> </w:t>
    </w:r>
    <w:r>
      <w:rPr>
        <w:sz w:val="18"/>
        <w:szCs w:val="18"/>
        <w:color w:val="231F20"/>
        <w:spacing w:val="-3"/>
      </w:rPr>
      <w:t>9                          </w:t>
    </w:r>
    <w:r>
      <w:rPr>
        <w:sz w:val="12"/>
        <w:szCs w:val="12"/>
        <w:color w:val="231F20"/>
        <w:spacing w:val="-3"/>
        <w:position w:val="1"/>
      </w:rPr>
      <w:t>•  </w:t>
    </w:r>
    <w:r>
      <w:rPr>
        <w:sz w:val="17"/>
        <w:szCs w:val="17"/>
        <w:color w:val="231F20"/>
        <w:spacing w:val="-3"/>
      </w:rPr>
      <w:t>767</w:t>
    </w:r>
    <w:r>
      <w:rPr>
        <w:sz w:val="17"/>
        <w:szCs w:val="17"/>
        <w:color w:val="231F20"/>
        <w:spacing w:val="12"/>
        <w:w w:val="101"/>
      </w:rPr>
      <w:t xml:space="preserve"> </w:t>
    </w:r>
    <w:r>
      <w:rPr>
        <w:sz w:val="12"/>
        <w:szCs w:val="12"/>
        <w:color w:val="231F20"/>
        <w:spacing w:val="-3"/>
        <w:position w:val="1"/>
      </w:rPr>
      <w:t>•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5"/>
      <w:rPr>
        <w:sz w:val="18"/>
        <w:szCs w:val="18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683996</wp:posOffset>
          </wp:positionH>
          <wp:positionV relativeFrom="page">
            <wp:posOffset>824776</wp:posOffset>
          </wp:positionV>
          <wp:extent cx="6048006" cy="6350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48006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  <w:szCs w:val="12"/>
        <w:color w:val="231F20"/>
        <w:spacing w:val="-2"/>
        <w:position w:val="2"/>
      </w:rPr>
      <w:t>•</w:t>
    </w:r>
    <w:r>
      <w:rPr>
        <w:sz w:val="12"/>
        <w:szCs w:val="12"/>
        <w:color w:val="231F20"/>
        <w:spacing w:val="23"/>
        <w:w w:val="101"/>
        <w:position w:val="2"/>
      </w:rPr>
      <w:t xml:space="preserve"> </w:t>
    </w:r>
    <w:r>
      <w:rPr>
        <w:sz w:val="17"/>
        <w:szCs w:val="17"/>
        <w:color w:val="231F20"/>
        <w:spacing w:val="-2"/>
      </w:rPr>
      <w:t>768</w:t>
    </w:r>
    <w:r>
      <w:rPr>
        <w:sz w:val="17"/>
        <w:szCs w:val="17"/>
        <w:color w:val="231F20"/>
        <w:spacing w:val="12"/>
        <w:w w:val="101"/>
      </w:rPr>
      <w:t xml:space="preserve"> </w:t>
    </w:r>
    <w:r>
      <w:rPr>
        <w:sz w:val="12"/>
        <w:szCs w:val="12"/>
        <w:color w:val="231F20"/>
        <w:spacing w:val="-2"/>
        <w:position w:val="2"/>
      </w:rPr>
      <w:t>•                                         </w:t>
    </w:r>
    <w:r>
      <w:rPr>
        <w:rFonts w:ascii="SimSun" w:hAnsi="SimSun" w:eastAsia="SimSun" w:cs="SimSun"/>
        <w:sz w:val="18"/>
        <w:szCs w:val="18"/>
        <w:color w:val="231F20"/>
        <w:spacing w:val="-2"/>
      </w:rPr>
      <w:t>中华中</w:t>
    </w:r>
    <w:r>
      <w:rPr>
        <w:rFonts w:ascii="SimSun" w:hAnsi="SimSun" w:eastAsia="SimSun" w:cs="SimSun"/>
        <w:sz w:val="18"/>
        <w:szCs w:val="18"/>
        <w:color w:val="231F20"/>
        <w:spacing w:val="-3"/>
      </w:rPr>
      <w:t>医药杂志</w:t>
    </w:r>
    <w:r>
      <w:rPr>
        <w:sz w:val="18"/>
        <w:szCs w:val="18"/>
        <w:color w:val="231F20"/>
        <w:spacing w:val="-3"/>
      </w:rPr>
      <w:t>(</w:t>
    </w:r>
    <w:r>
      <w:rPr>
        <w:sz w:val="18"/>
        <w:szCs w:val="18"/>
        <w:color w:val="231F20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color w:val="231F20"/>
        <w:spacing w:val="-3"/>
      </w:rPr>
      <w:t>原中国医药学报</w:t>
    </w:r>
    <w:r>
      <w:rPr>
        <w:sz w:val="18"/>
        <w:szCs w:val="18"/>
        <w:color w:val="231F20"/>
        <w:spacing w:val="-3"/>
      </w:rPr>
      <w:t>)2008</w:t>
    </w:r>
    <w:r>
      <w:rPr>
        <w:rFonts w:ascii="SimSun" w:hAnsi="SimSun" w:eastAsia="SimSun" w:cs="SimSun"/>
        <w:sz w:val="18"/>
        <w:szCs w:val="18"/>
        <w:color w:val="231F20"/>
        <w:spacing w:val="-3"/>
      </w:rPr>
      <w:t>年</w:t>
    </w:r>
    <w:r>
      <w:rPr>
        <w:rFonts w:ascii="SimSun" w:hAnsi="SimSun" w:eastAsia="SimSun" w:cs="SimSun"/>
        <w:sz w:val="18"/>
        <w:szCs w:val="18"/>
        <w:color w:val="231F20"/>
        <w:spacing w:val="-45"/>
      </w:rPr>
      <w:t xml:space="preserve"> </w:t>
    </w:r>
    <w:r>
      <w:rPr>
        <w:sz w:val="18"/>
        <w:szCs w:val="18"/>
        <w:color w:val="231F20"/>
        <w:spacing w:val="-3"/>
      </w:rPr>
      <w:t>9</w:t>
    </w:r>
    <w:r>
      <w:rPr>
        <w:rFonts w:ascii="SimSun" w:hAnsi="SimSun" w:eastAsia="SimSun" w:cs="SimSun"/>
        <w:sz w:val="18"/>
        <w:szCs w:val="18"/>
        <w:color w:val="231F20"/>
        <w:spacing w:val="-3"/>
      </w:rPr>
      <w:t>月第</w:t>
    </w:r>
    <w:r>
      <w:rPr>
        <w:rFonts w:ascii="SimSun" w:hAnsi="SimSun" w:eastAsia="SimSun" w:cs="SimSun"/>
        <w:sz w:val="18"/>
        <w:szCs w:val="18"/>
        <w:color w:val="231F20"/>
        <w:spacing w:val="-49"/>
      </w:rPr>
      <w:t xml:space="preserve"> </w:t>
    </w:r>
    <w:r>
      <w:rPr>
        <w:sz w:val="18"/>
        <w:szCs w:val="18"/>
        <w:color w:val="231F20"/>
        <w:spacing w:val="-3"/>
      </w:rPr>
      <w:t>23</w:t>
    </w:r>
    <w:r>
      <w:rPr>
        <w:rFonts w:ascii="SimSun" w:hAnsi="SimSun" w:eastAsia="SimSun" w:cs="SimSun"/>
        <w:sz w:val="18"/>
        <w:szCs w:val="18"/>
        <w:color w:val="231F20"/>
        <w:spacing w:val="-3"/>
      </w:rPr>
      <w:t>卷第</w:t>
    </w:r>
    <w:r>
      <w:rPr>
        <w:rFonts w:ascii="SimSun" w:hAnsi="SimSun" w:eastAsia="SimSun" w:cs="SimSun"/>
        <w:sz w:val="18"/>
        <w:szCs w:val="18"/>
        <w:color w:val="231F20"/>
        <w:spacing w:val="-38"/>
      </w:rPr>
      <w:t xml:space="preserve"> </w:t>
    </w:r>
    <w:r>
      <w:rPr>
        <w:sz w:val="18"/>
        <w:szCs w:val="18"/>
        <w:color w:val="231F20"/>
        <w:spacing w:val="-3"/>
      </w:rPr>
      <w:t>9 </w:t>
    </w:r>
    <w:r>
      <w:rPr>
        <w:rFonts w:ascii="SimSun" w:hAnsi="SimSun" w:eastAsia="SimSun" w:cs="SimSun"/>
        <w:sz w:val="18"/>
        <w:szCs w:val="18"/>
        <w:color w:val="231F20"/>
        <w:spacing w:val="-3"/>
      </w:rPr>
      <w:t>期</w:t>
    </w:r>
    <w:r>
      <w:rPr>
        <w:rFonts w:ascii="SimSun" w:hAnsi="SimSun" w:eastAsia="SimSun" w:cs="SimSun"/>
        <w:sz w:val="18"/>
        <w:szCs w:val="18"/>
        <w:color w:val="231F20"/>
        <w:spacing w:val="-22"/>
      </w:rPr>
      <w:t xml:space="preserve"> </w:t>
    </w:r>
    <w:r>
      <w:rPr>
        <w:sz w:val="18"/>
        <w:szCs w:val="18"/>
        <w:color w:val="231F20"/>
        <w:spacing w:val="-3"/>
      </w:rPr>
      <w:t>CJTCMP ,  September 2008,  Vol .  23,  No.</w:t>
    </w:r>
    <w:r>
      <w:rPr>
        <w:sz w:val="18"/>
        <w:szCs w:val="18"/>
        <w:color w:val="231F20"/>
        <w:spacing w:val="-11"/>
      </w:rPr>
      <w:t xml:space="preserve"> </w:t>
    </w:r>
    <w:r>
      <w:rPr>
        <w:sz w:val="18"/>
        <w:szCs w:val="18"/>
        <w:color w:val="231F20"/>
        <w:spacing w:val="-3"/>
      </w:rPr>
      <w:t>9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2023-04-17T10:28:56Z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2024-12-10T19:03:58</vt:filetime>
  </property>
</Properties>
</file>