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80" w:rightFromText="180" w:horzAnchor="margin" w:tblpX="-743" w:tblpY="551"/>
        <w:tblW w:w="14709" w:type="dxa"/>
        <w:tblLayout w:type="fixed"/>
        <w:tblLook w:val="04A0" w:firstRow="1" w:lastRow="0" w:firstColumn="1" w:lastColumn="0" w:noHBand="0" w:noVBand="1"/>
      </w:tblPr>
      <w:tblGrid>
        <w:gridCol w:w="817"/>
        <w:gridCol w:w="1470"/>
        <w:gridCol w:w="10419"/>
        <w:gridCol w:w="982"/>
        <w:gridCol w:w="1021"/>
      </w:tblGrid>
      <w:tr w:rsidR="007B4476" w14:paraId="362F8E38" w14:textId="77777777">
        <w:trPr>
          <w:trHeight w:val="693"/>
        </w:trPr>
        <w:tc>
          <w:tcPr>
            <w:tcW w:w="14709" w:type="dxa"/>
            <w:gridSpan w:val="5"/>
            <w:vAlign w:val="center"/>
          </w:tcPr>
          <w:p w14:paraId="4DC3A7D8" w14:textId="77777777" w:rsidR="007B4476" w:rsidRPr="007B4476" w:rsidRDefault="007B4476" w:rsidP="007B4476">
            <w:pPr>
              <w:jc w:val="center"/>
              <w:rPr>
                <w:rFonts w:ascii="宋体" w:hAnsi="宋体"/>
                <w:b/>
                <w:bCs/>
                <w:color w:val="000000"/>
                <w:sz w:val="32"/>
                <w:szCs w:val="32"/>
              </w:rPr>
            </w:pPr>
            <w:r>
              <w:rPr>
                <w:rFonts w:ascii="宋体" w:hAnsi="宋体" w:hint="eastAsia"/>
                <w:b/>
                <w:bCs/>
                <w:color w:val="000000"/>
                <w:sz w:val="32"/>
                <w:szCs w:val="32"/>
              </w:rPr>
              <w:t>广西中医药大学第一附属医院</w:t>
            </w:r>
          </w:p>
          <w:p w14:paraId="72AEC7B0" w14:textId="589A9264" w:rsidR="007B4476" w:rsidRPr="007B4476" w:rsidRDefault="007B4476" w:rsidP="007B4476">
            <w:pPr>
              <w:jc w:val="center"/>
              <w:rPr>
                <w:rFonts w:ascii="宋体" w:hAnsi="宋体" w:hint="eastAsia"/>
                <w:b/>
                <w:bCs/>
                <w:color w:val="000000"/>
                <w:sz w:val="32"/>
                <w:szCs w:val="32"/>
              </w:rPr>
            </w:pPr>
            <w:r>
              <w:rPr>
                <w:rFonts w:ascii="宋体" w:hAnsi="宋体" w:hint="eastAsia"/>
                <w:b/>
                <w:bCs/>
                <w:color w:val="000000"/>
                <w:sz w:val="32"/>
                <w:szCs w:val="32"/>
              </w:rPr>
              <w:t>采购需求</w:t>
            </w:r>
          </w:p>
        </w:tc>
      </w:tr>
      <w:tr w:rsidR="007B4476" w14:paraId="56B12EED" w14:textId="77777777">
        <w:trPr>
          <w:trHeight w:val="693"/>
        </w:trPr>
        <w:tc>
          <w:tcPr>
            <w:tcW w:w="14709" w:type="dxa"/>
            <w:gridSpan w:val="5"/>
            <w:vAlign w:val="center"/>
          </w:tcPr>
          <w:p w14:paraId="304EB637" w14:textId="669FCB78" w:rsidR="007B4476" w:rsidRPr="007B4476" w:rsidRDefault="007B4476" w:rsidP="007B4476">
            <w:pPr>
              <w:rPr>
                <w:rFonts w:ascii="宋体" w:hAnsi="宋体" w:hint="eastAsia"/>
                <w:b/>
                <w:bCs/>
                <w:color w:val="000000"/>
                <w:sz w:val="32"/>
                <w:szCs w:val="32"/>
              </w:rPr>
            </w:pPr>
            <w:r>
              <w:rPr>
                <w:rFonts w:ascii="宋体" w:hAnsi="宋体" w:hint="eastAsia"/>
                <w:b/>
                <w:bCs/>
                <w:color w:val="000000"/>
                <w:sz w:val="32"/>
                <w:szCs w:val="32"/>
              </w:rPr>
              <w:t>一、项目名称：</w:t>
            </w:r>
            <w:r w:rsidRPr="007B4476">
              <w:rPr>
                <w:rFonts w:ascii="宋体" w:hAnsi="宋体" w:hint="eastAsia"/>
                <w:b/>
                <w:bCs/>
                <w:color w:val="000000"/>
                <w:sz w:val="32"/>
                <w:szCs w:val="32"/>
              </w:rPr>
              <w:t>麻醉系统接口改造及功能升级项目</w:t>
            </w:r>
          </w:p>
        </w:tc>
      </w:tr>
      <w:tr w:rsidR="007B4476" w14:paraId="186D6119" w14:textId="77777777">
        <w:trPr>
          <w:trHeight w:val="693"/>
        </w:trPr>
        <w:tc>
          <w:tcPr>
            <w:tcW w:w="14709" w:type="dxa"/>
            <w:gridSpan w:val="5"/>
            <w:vAlign w:val="center"/>
          </w:tcPr>
          <w:p w14:paraId="358A5F0E" w14:textId="5894FC4C" w:rsidR="007B4476" w:rsidRDefault="007B4476" w:rsidP="007B4476">
            <w:pPr>
              <w:rPr>
                <w:rFonts w:ascii="宋体" w:hAnsi="宋体" w:hint="eastAsia"/>
                <w:b/>
                <w:bCs/>
                <w:color w:val="000000"/>
                <w:sz w:val="32"/>
                <w:szCs w:val="32"/>
              </w:rPr>
            </w:pPr>
            <w:r>
              <w:rPr>
                <w:rFonts w:ascii="宋体" w:hAnsi="宋体" w:hint="eastAsia"/>
                <w:b/>
                <w:bCs/>
                <w:color w:val="000000"/>
                <w:sz w:val="32"/>
                <w:szCs w:val="32"/>
              </w:rPr>
              <w:t>二、总体要求</w:t>
            </w:r>
          </w:p>
        </w:tc>
      </w:tr>
      <w:tr w:rsidR="00BA7852" w14:paraId="296366F2" w14:textId="77777777" w:rsidTr="007B4476">
        <w:trPr>
          <w:trHeight w:val="699"/>
        </w:trPr>
        <w:tc>
          <w:tcPr>
            <w:tcW w:w="14709" w:type="dxa"/>
            <w:gridSpan w:val="5"/>
            <w:vAlign w:val="center"/>
          </w:tcPr>
          <w:p w14:paraId="0F49879F" w14:textId="77777777" w:rsidR="00BA7852" w:rsidRDefault="00DA531F">
            <w:pPr>
              <w:pStyle w:val="a0"/>
              <w:numPr>
                <w:ilvl w:val="0"/>
                <w:numId w:val="2"/>
              </w:numPr>
              <w:spacing w:after="0"/>
              <w:rPr>
                <w:rFonts w:asciiTheme="minorEastAsia" w:hAnsiTheme="minorEastAsia"/>
                <w:sz w:val="24"/>
                <w:szCs w:val="24"/>
              </w:rPr>
            </w:pPr>
            <w:r>
              <w:rPr>
                <w:rFonts w:asciiTheme="minorEastAsia" w:hAnsiTheme="minorEastAsia" w:hint="eastAsia"/>
                <w:sz w:val="24"/>
                <w:szCs w:val="24"/>
              </w:rPr>
              <w:t>符合国家</w:t>
            </w:r>
            <w:proofErr w:type="gramStart"/>
            <w:r>
              <w:rPr>
                <w:rFonts w:asciiTheme="minorEastAsia" w:hAnsiTheme="minorEastAsia" w:hint="eastAsia"/>
                <w:sz w:val="24"/>
                <w:szCs w:val="24"/>
              </w:rPr>
              <w:t>卫健委颁发</w:t>
            </w:r>
            <w:proofErr w:type="gramEnd"/>
            <w:r>
              <w:rPr>
                <w:rFonts w:asciiTheme="minorEastAsia" w:hAnsiTheme="minorEastAsia" w:hint="eastAsia"/>
                <w:sz w:val="24"/>
                <w:szCs w:val="24"/>
              </w:rPr>
              <w:t>的《电子病历系统功能应用水平分级评价方法及标准（试行）》五级水平要求；</w:t>
            </w:r>
          </w:p>
          <w:p w14:paraId="18318F0D" w14:textId="77777777" w:rsidR="00BA7852" w:rsidRDefault="00DA531F">
            <w:pPr>
              <w:pStyle w:val="a0"/>
              <w:numPr>
                <w:ilvl w:val="0"/>
                <w:numId w:val="2"/>
              </w:numPr>
              <w:spacing w:after="0"/>
              <w:rPr>
                <w:rFonts w:asciiTheme="minorEastAsia" w:hAnsiTheme="minorEastAsia"/>
                <w:sz w:val="24"/>
                <w:szCs w:val="24"/>
              </w:rPr>
            </w:pPr>
            <w:r>
              <w:rPr>
                <w:rFonts w:asciiTheme="minorEastAsia" w:hAnsiTheme="minorEastAsia" w:hint="eastAsia"/>
                <w:sz w:val="24"/>
                <w:szCs w:val="24"/>
              </w:rPr>
              <w:t>符合</w:t>
            </w:r>
            <w:r>
              <w:rPr>
                <w:rFonts w:asciiTheme="minorEastAsia" w:hAnsiTheme="minorEastAsia"/>
                <w:sz w:val="24"/>
                <w:szCs w:val="24"/>
              </w:rPr>
              <w:t>国家</w:t>
            </w:r>
            <w:proofErr w:type="gramStart"/>
            <w:r>
              <w:rPr>
                <w:rFonts w:asciiTheme="minorEastAsia" w:hAnsiTheme="minorEastAsia"/>
                <w:sz w:val="24"/>
                <w:szCs w:val="24"/>
              </w:rPr>
              <w:t>卫健委颁发</w:t>
            </w:r>
            <w:proofErr w:type="gramEnd"/>
            <w:r>
              <w:rPr>
                <w:rFonts w:asciiTheme="minorEastAsia" w:hAnsiTheme="minorEastAsia"/>
                <w:sz w:val="24"/>
                <w:szCs w:val="24"/>
              </w:rPr>
              <w:t>的《国家医疗健康信息医院信息互联互通标准化成熟度测评方案（2020年版）》</w:t>
            </w:r>
            <w:r>
              <w:rPr>
                <w:rFonts w:asciiTheme="minorEastAsia" w:hAnsiTheme="minorEastAsia" w:hint="eastAsia"/>
                <w:sz w:val="24"/>
                <w:szCs w:val="24"/>
              </w:rPr>
              <w:t>四甲</w:t>
            </w:r>
            <w:r>
              <w:rPr>
                <w:rFonts w:asciiTheme="minorEastAsia" w:hAnsiTheme="minorEastAsia"/>
                <w:sz w:val="24"/>
                <w:szCs w:val="24"/>
              </w:rPr>
              <w:t>水平</w:t>
            </w:r>
            <w:r>
              <w:rPr>
                <w:rFonts w:asciiTheme="minorEastAsia" w:hAnsiTheme="minorEastAsia" w:hint="eastAsia"/>
                <w:sz w:val="24"/>
                <w:szCs w:val="24"/>
              </w:rPr>
              <w:t>要求；</w:t>
            </w:r>
          </w:p>
          <w:p w14:paraId="030A8341" w14:textId="77777777" w:rsidR="00BA7852" w:rsidRDefault="00DA531F">
            <w:pPr>
              <w:pStyle w:val="a0"/>
              <w:numPr>
                <w:ilvl w:val="0"/>
                <w:numId w:val="2"/>
              </w:numPr>
              <w:spacing w:after="0"/>
              <w:rPr>
                <w:rFonts w:asciiTheme="minorEastAsia" w:hAnsiTheme="minorEastAsia"/>
                <w:sz w:val="24"/>
                <w:szCs w:val="24"/>
              </w:rPr>
            </w:pPr>
            <w:r>
              <w:rPr>
                <w:rFonts w:asciiTheme="minorEastAsia" w:hAnsiTheme="minorEastAsia"/>
                <w:sz w:val="24"/>
                <w:szCs w:val="24"/>
              </w:rPr>
              <w:t>满足医院三级甲等评审中涉及其软件相关要求</w:t>
            </w:r>
            <w:r>
              <w:rPr>
                <w:rFonts w:asciiTheme="minorEastAsia" w:hAnsiTheme="minorEastAsia" w:hint="eastAsia"/>
                <w:sz w:val="24"/>
                <w:szCs w:val="24"/>
              </w:rPr>
              <w:t>；</w:t>
            </w:r>
          </w:p>
          <w:p w14:paraId="12D1EBE6" w14:textId="77777777" w:rsidR="00BA7852" w:rsidRDefault="00DA531F">
            <w:pPr>
              <w:pStyle w:val="a0"/>
              <w:numPr>
                <w:ilvl w:val="0"/>
                <w:numId w:val="2"/>
              </w:numPr>
              <w:spacing w:after="0"/>
              <w:rPr>
                <w:rFonts w:asciiTheme="minorEastAsia" w:hAnsiTheme="minorEastAsia"/>
                <w:sz w:val="24"/>
                <w:szCs w:val="24"/>
              </w:rPr>
            </w:pPr>
            <w:r>
              <w:rPr>
                <w:rFonts w:asciiTheme="minorEastAsia" w:hAnsiTheme="minorEastAsia"/>
                <w:sz w:val="24"/>
                <w:szCs w:val="24"/>
              </w:rPr>
              <w:t>提供的软件无软件著作权纠纷，平台基于B/S架构不允许有站点数.用户并发数等限制</w:t>
            </w:r>
            <w:r>
              <w:rPr>
                <w:rFonts w:asciiTheme="minorEastAsia" w:hAnsiTheme="minorEastAsia" w:hint="eastAsia"/>
                <w:sz w:val="24"/>
                <w:szCs w:val="24"/>
              </w:rPr>
              <w:t>；</w:t>
            </w:r>
          </w:p>
          <w:p w14:paraId="4A1BA218" w14:textId="447F0A88" w:rsidR="00BA7852" w:rsidRDefault="00DA531F">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sidR="006E77BE">
              <w:rPr>
                <w:rFonts w:asciiTheme="minorEastAsia" w:hAnsiTheme="minorEastAsia" w:hint="eastAsia"/>
                <w:color w:val="000000" w:themeColor="text1"/>
                <w:sz w:val="24"/>
                <w:szCs w:val="24"/>
              </w:rPr>
              <w:t>提升手术麻醉效率与安全性</w:t>
            </w:r>
            <w:r>
              <w:rPr>
                <w:rFonts w:asciiTheme="minorEastAsia" w:hAnsiTheme="minorEastAsia" w:hint="eastAsia"/>
                <w:color w:val="000000" w:themeColor="text1"/>
                <w:sz w:val="24"/>
                <w:szCs w:val="24"/>
              </w:rPr>
              <w:t>包括但不限于以下几点：</w:t>
            </w:r>
          </w:p>
          <w:p w14:paraId="7F33DF67" w14:textId="6A372C25"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6E77BE">
              <w:rPr>
                <w:rFonts w:asciiTheme="minorEastAsia" w:hAnsiTheme="minorEastAsia" w:hint="eastAsia"/>
                <w:color w:val="000000" w:themeColor="text1"/>
                <w:sz w:val="24"/>
                <w:szCs w:val="24"/>
              </w:rPr>
              <w:t>）优化</w:t>
            </w:r>
            <w:proofErr w:type="gramStart"/>
            <w:r w:rsidR="006E77BE">
              <w:rPr>
                <w:rFonts w:asciiTheme="minorEastAsia" w:hAnsiTheme="minorEastAsia" w:hint="eastAsia"/>
                <w:color w:val="000000" w:themeColor="text1"/>
                <w:sz w:val="24"/>
                <w:szCs w:val="24"/>
              </w:rPr>
              <w:t>围术期流程</w:t>
            </w:r>
            <w:proofErr w:type="gramEnd"/>
            <w:r>
              <w:rPr>
                <w:rFonts w:asciiTheme="minorEastAsia" w:hAnsiTheme="minorEastAsia" w:hint="eastAsia"/>
                <w:color w:val="000000" w:themeColor="text1"/>
                <w:sz w:val="24"/>
                <w:szCs w:val="24"/>
              </w:rPr>
              <w:t>；</w:t>
            </w:r>
          </w:p>
          <w:p w14:paraId="2197F46B" w14:textId="77777777"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（2）实现术前、术中、术后全流程数字化闭环管理，缩短手术周转时间，提升手术室利用率；</w:t>
            </w:r>
          </w:p>
          <w:p w14:paraId="6F1223DB" w14:textId="77777777"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（3）通过电子化文书录入（如麻醉记录单、手术安全核查表）替代纸质流程，减少人工错误，效率提升30%以上；</w:t>
            </w:r>
          </w:p>
          <w:p w14:paraId="4C35FE2F" w14:textId="26A7D2BC"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sidR="006E77BE">
              <w:rPr>
                <w:rFonts w:asciiTheme="minorEastAsia" w:hAnsiTheme="minorEastAsia" w:hint="eastAsia"/>
                <w:color w:val="000000" w:themeColor="text1"/>
                <w:sz w:val="24"/>
                <w:szCs w:val="24"/>
              </w:rPr>
              <w:t>）实时监测与预警</w:t>
            </w:r>
            <w:r>
              <w:rPr>
                <w:rFonts w:asciiTheme="minorEastAsia" w:hAnsiTheme="minorEastAsia" w:hint="eastAsia"/>
                <w:color w:val="000000" w:themeColor="text1"/>
                <w:sz w:val="24"/>
                <w:szCs w:val="24"/>
              </w:rPr>
              <w:t>；</w:t>
            </w:r>
          </w:p>
          <w:p w14:paraId="76D65BC4" w14:textId="77777777"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（5）整合监护仪等设备数据，实现生命体征动态监测及异常值智能预警，降低术中风险；</w:t>
            </w:r>
          </w:p>
          <w:p w14:paraId="36299A58" w14:textId="77777777"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（6）建立危急值自动推送机制，保障患者安全。</w:t>
            </w:r>
          </w:p>
          <w:p w14:paraId="0A088F57" w14:textId="6AFFC665" w:rsidR="00BA7852" w:rsidRDefault="00DA531F">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r w:rsidR="006E77BE">
              <w:rPr>
                <w:rFonts w:asciiTheme="minorEastAsia" w:hAnsiTheme="minorEastAsia" w:hint="eastAsia"/>
                <w:color w:val="000000" w:themeColor="text1"/>
                <w:sz w:val="24"/>
                <w:szCs w:val="24"/>
              </w:rPr>
              <w:t>构建围</w:t>
            </w:r>
            <w:proofErr w:type="gramStart"/>
            <w:r w:rsidR="006E77BE">
              <w:rPr>
                <w:rFonts w:asciiTheme="minorEastAsia" w:hAnsiTheme="minorEastAsia" w:hint="eastAsia"/>
                <w:color w:val="000000" w:themeColor="text1"/>
                <w:sz w:val="24"/>
                <w:szCs w:val="24"/>
              </w:rPr>
              <w:t>术期数据</w:t>
            </w:r>
            <w:proofErr w:type="gramEnd"/>
            <w:r w:rsidR="006E77BE">
              <w:rPr>
                <w:rFonts w:asciiTheme="minorEastAsia" w:hAnsiTheme="minorEastAsia" w:hint="eastAsia"/>
                <w:color w:val="000000" w:themeColor="text1"/>
                <w:sz w:val="24"/>
                <w:szCs w:val="24"/>
              </w:rPr>
              <w:t>闭环管理</w:t>
            </w:r>
            <w:r>
              <w:rPr>
                <w:rFonts w:asciiTheme="minorEastAsia" w:hAnsiTheme="minorEastAsia" w:hint="eastAsia"/>
                <w:color w:val="000000" w:themeColor="text1"/>
                <w:sz w:val="24"/>
                <w:szCs w:val="24"/>
              </w:rPr>
              <w:t>包括但不限于以下几点：</w:t>
            </w:r>
          </w:p>
          <w:p w14:paraId="468B4F93" w14:textId="7C522FE7"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6E77BE">
              <w:rPr>
                <w:rFonts w:asciiTheme="minorEastAsia" w:hAnsiTheme="minorEastAsia" w:hint="eastAsia"/>
                <w:color w:val="000000" w:themeColor="text1"/>
                <w:sz w:val="24"/>
                <w:szCs w:val="24"/>
              </w:rPr>
              <w:t>）全流程数据互联互通</w:t>
            </w:r>
            <w:r>
              <w:rPr>
                <w:rFonts w:asciiTheme="minorEastAsia" w:hAnsiTheme="minorEastAsia" w:hint="eastAsia"/>
                <w:color w:val="000000" w:themeColor="text1"/>
                <w:sz w:val="24"/>
                <w:szCs w:val="24"/>
              </w:rPr>
              <w:t>；</w:t>
            </w:r>
          </w:p>
          <w:p w14:paraId="689E5F4B" w14:textId="77777777"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（2）与集成平台、HIS、EMR、PACS等系统无缝对接，实现患者诊查信息、检验检查结果、影像数据实时调阅；</w:t>
            </w:r>
          </w:p>
          <w:p w14:paraId="042B14C1" w14:textId="66598C06"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6E77BE">
              <w:rPr>
                <w:rFonts w:asciiTheme="minorEastAsia" w:hAnsiTheme="minorEastAsia" w:hint="eastAsia"/>
                <w:color w:val="000000" w:themeColor="text1"/>
                <w:sz w:val="24"/>
                <w:szCs w:val="24"/>
              </w:rPr>
              <w:t>）手术麻醉质量控制</w:t>
            </w:r>
            <w:r>
              <w:rPr>
                <w:rFonts w:asciiTheme="minorEastAsia" w:hAnsiTheme="minorEastAsia" w:hint="eastAsia"/>
                <w:color w:val="000000" w:themeColor="text1"/>
                <w:sz w:val="24"/>
                <w:szCs w:val="24"/>
              </w:rPr>
              <w:t>；</w:t>
            </w:r>
          </w:p>
          <w:p w14:paraId="53C8DC25" w14:textId="77777777" w:rsidR="00BA7852" w:rsidRDefault="00DA531F">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（4）建立标准化麻醉质控指标（如麻醉准备时间、术后复苏时长），自动生成质控报表，辅助医院等级评审。</w:t>
            </w:r>
          </w:p>
          <w:p w14:paraId="6B2E6CFA" w14:textId="77777777" w:rsidR="00BA7852" w:rsidRPr="006E77BE" w:rsidRDefault="00DA531F" w:rsidP="006E77BE">
            <w:pPr>
              <w:jc w:val="left"/>
              <w:rPr>
                <w:rFonts w:asciiTheme="minorEastAsia" w:hAnsiTheme="minorEastAsia"/>
                <w:color w:val="000000" w:themeColor="text1"/>
                <w:sz w:val="24"/>
                <w:szCs w:val="24"/>
              </w:rPr>
            </w:pPr>
            <w:r w:rsidRPr="006E77BE">
              <w:rPr>
                <w:rFonts w:asciiTheme="minorEastAsia" w:hAnsiTheme="minorEastAsia" w:hint="eastAsia"/>
                <w:color w:val="000000" w:themeColor="text1"/>
                <w:sz w:val="24"/>
                <w:szCs w:val="24"/>
              </w:rPr>
              <w:t>7.质保期：在医院五级电子病历评审及互联</w:t>
            </w:r>
            <w:proofErr w:type="gramStart"/>
            <w:r w:rsidRPr="006E77BE">
              <w:rPr>
                <w:rFonts w:asciiTheme="minorEastAsia" w:hAnsiTheme="minorEastAsia" w:hint="eastAsia"/>
                <w:color w:val="000000" w:themeColor="text1"/>
                <w:sz w:val="24"/>
                <w:szCs w:val="24"/>
              </w:rPr>
              <w:t>互通四</w:t>
            </w:r>
            <w:proofErr w:type="gramEnd"/>
            <w:r w:rsidRPr="006E77BE">
              <w:rPr>
                <w:rFonts w:asciiTheme="minorEastAsia" w:hAnsiTheme="minorEastAsia" w:hint="eastAsia"/>
                <w:color w:val="000000" w:themeColor="text1"/>
                <w:sz w:val="24"/>
                <w:szCs w:val="24"/>
              </w:rPr>
              <w:t>甲测评通过之前，以下所涉及的相关产品均提供</w:t>
            </w:r>
            <w:proofErr w:type="gramStart"/>
            <w:r w:rsidRPr="006E77BE">
              <w:rPr>
                <w:rFonts w:asciiTheme="minorEastAsia" w:hAnsiTheme="minorEastAsia" w:hint="eastAsia"/>
                <w:color w:val="000000" w:themeColor="text1"/>
                <w:sz w:val="24"/>
                <w:szCs w:val="24"/>
              </w:rPr>
              <w:t>免费维保服务</w:t>
            </w:r>
            <w:proofErr w:type="gramEnd"/>
            <w:r w:rsidRPr="006E77BE">
              <w:rPr>
                <w:rFonts w:asciiTheme="minorEastAsia" w:hAnsiTheme="minorEastAsia" w:hint="eastAsia"/>
                <w:color w:val="000000" w:themeColor="text1"/>
                <w:sz w:val="24"/>
                <w:szCs w:val="24"/>
              </w:rPr>
              <w:t>。</w:t>
            </w:r>
          </w:p>
          <w:p w14:paraId="6FEC1430" w14:textId="6EB26B12" w:rsidR="00BA7852" w:rsidRDefault="007B4476">
            <w:pPr>
              <w:jc w:val="left"/>
              <w:rPr>
                <w:rFonts w:asciiTheme="minorEastAsia" w:hAnsiTheme="minorEastAsia"/>
                <w:b/>
                <w:sz w:val="24"/>
                <w:szCs w:val="24"/>
              </w:rPr>
            </w:pPr>
            <w:r w:rsidRPr="007B4476">
              <w:rPr>
                <w:rFonts w:asciiTheme="minorEastAsia" w:hAnsiTheme="minorEastAsia" w:hint="eastAsia"/>
                <w:bCs/>
                <w:color w:val="000000" w:themeColor="text1"/>
                <w:sz w:val="24"/>
                <w:szCs w:val="24"/>
              </w:rPr>
              <w:t>8</w:t>
            </w:r>
            <w:r w:rsidRPr="007B4476">
              <w:rPr>
                <w:rFonts w:asciiTheme="minorEastAsia" w:hAnsiTheme="minorEastAsia"/>
                <w:bCs/>
                <w:color w:val="000000" w:themeColor="text1"/>
                <w:sz w:val="24"/>
                <w:szCs w:val="24"/>
              </w:rPr>
              <w:t>.</w:t>
            </w:r>
            <w:r w:rsidR="00DA531F" w:rsidRPr="007B4476">
              <w:rPr>
                <w:rFonts w:asciiTheme="minorEastAsia" w:hAnsiTheme="minorEastAsia" w:hint="eastAsia"/>
                <w:bCs/>
                <w:color w:val="000000" w:themeColor="text1"/>
                <w:sz w:val="24"/>
                <w:szCs w:val="24"/>
              </w:rPr>
              <w:t>付款方式：</w:t>
            </w:r>
            <w:r w:rsidR="00DA531F">
              <w:rPr>
                <w:rFonts w:asciiTheme="minorEastAsia" w:hAnsiTheme="minorEastAsia" w:hint="eastAsia"/>
                <w:color w:val="000000" w:themeColor="text1"/>
                <w:sz w:val="24"/>
                <w:szCs w:val="24"/>
              </w:rPr>
              <w:t>合同签订后20个工作日内，采购人支付合同金额30%，项目正式上线并稳定运行60个工作日后采购人支付合同总额20%的项</w:t>
            </w:r>
            <w:r w:rsidR="00DA531F">
              <w:rPr>
                <w:rFonts w:asciiTheme="minorEastAsia" w:hAnsiTheme="minorEastAsia" w:hint="eastAsia"/>
                <w:color w:val="000000" w:themeColor="text1"/>
                <w:sz w:val="24"/>
                <w:szCs w:val="24"/>
              </w:rPr>
              <w:lastRenderedPageBreak/>
              <w:t>目合同款给供货商，项目实施完成</w:t>
            </w:r>
            <w:proofErr w:type="gramStart"/>
            <w:r w:rsidR="00DA531F">
              <w:rPr>
                <w:rFonts w:asciiTheme="minorEastAsia" w:hAnsiTheme="minorEastAsia" w:hint="eastAsia"/>
                <w:color w:val="000000" w:themeColor="text1"/>
                <w:sz w:val="24"/>
                <w:szCs w:val="24"/>
              </w:rPr>
              <w:t>并整体</w:t>
            </w:r>
            <w:proofErr w:type="gramEnd"/>
            <w:r w:rsidR="00DA531F">
              <w:rPr>
                <w:rFonts w:asciiTheme="minorEastAsia" w:hAnsiTheme="minorEastAsia" w:hint="eastAsia"/>
                <w:color w:val="000000" w:themeColor="text1"/>
                <w:sz w:val="24"/>
                <w:szCs w:val="24"/>
              </w:rPr>
              <w:t>验收后采购人支付合同总额30%的项目</w:t>
            </w:r>
            <w:proofErr w:type="gramStart"/>
            <w:r w:rsidR="00DA531F">
              <w:rPr>
                <w:rFonts w:asciiTheme="minorEastAsia" w:hAnsiTheme="minorEastAsia" w:hint="eastAsia"/>
                <w:color w:val="000000" w:themeColor="text1"/>
                <w:sz w:val="24"/>
                <w:szCs w:val="24"/>
              </w:rPr>
              <w:t>验收款</w:t>
            </w:r>
            <w:proofErr w:type="gramEnd"/>
            <w:r w:rsidR="00DA531F">
              <w:rPr>
                <w:rFonts w:asciiTheme="minorEastAsia" w:hAnsiTheme="minorEastAsia" w:hint="eastAsia"/>
                <w:color w:val="000000" w:themeColor="text1"/>
                <w:sz w:val="24"/>
                <w:szCs w:val="24"/>
              </w:rPr>
              <w:t>给供货商，医院通过电子病历评级</w:t>
            </w:r>
            <w:r w:rsidR="00D22282">
              <w:rPr>
                <w:rFonts w:asciiTheme="minorEastAsia" w:hAnsiTheme="minorEastAsia" w:hint="eastAsia"/>
                <w:color w:val="000000" w:themeColor="text1"/>
                <w:sz w:val="24"/>
                <w:szCs w:val="24"/>
              </w:rPr>
              <w:t>五</w:t>
            </w:r>
            <w:r w:rsidR="00DA531F">
              <w:rPr>
                <w:rFonts w:asciiTheme="minorEastAsia" w:hAnsiTheme="minorEastAsia" w:hint="eastAsia"/>
                <w:color w:val="000000" w:themeColor="text1"/>
                <w:sz w:val="24"/>
                <w:szCs w:val="24"/>
              </w:rPr>
              <w:t>级后采购人支付合同总额20%的项目合同款给供货商。</w:t>
            </w:r>
          </w:p>
        </w:tc>
      </w:tr>
      <w:tr w:rsidR="007B4476" w:rsidRPr="007B4476" w14:paraId="792CF717" w14:textId="77777777" w:rsidTr="007B4476">
        <w:trPr>
          <w:trHeight w:val="699"/>
        </w:trPr>
        <w:tc>
          <w:tcPr>
            <w:tcW w:w="14709" w:type="dxa"/>
            <w:gridSpan w:val="5"/>
            <w:vAlign w:val="center"/>
          </w:tcPr>
          <w:p w14:paraId="15ABC18D" w14:textId="34EE0D56" w:rsidR="007B4476" w:rsidRPr="007B4476" w:rsidRDefault="007B4476" w:rsidP="007B4476">
            <w:pPr>
              <w:rPr>
                <w:rFonts w:ascii="宋体" w:hAnsi="宋体" w:hint="eastAsia"/>
                <w:b/>
                <w:bCs/>
                <w:color w:val="000000"/>
                <w:sz w:val="32"/>
                <w:szCs w:val="32"/>
              </w:rPr>
            </w:pPr>
            <w:r w:rsidRPr="007B4476">
              <w:rPr>
                <w:rFonts w:ascii="宋体" w:hAnsi="宋体" w:hint="eastAsia"/>
                <w:b/>
                <w:bCs/>
                <w:color w:val="000000"/>
                <w:sz w:val="32"/>
                <w:szCs w:val="32"/>
              </w:rPr>
              <w:lastRenderedPageBreak/>
              <w:t>三、技术参数</w:t>
            </w:r>
          </w:p>
        </w:tc>
      </w:tr>
      <w:tr w:rsidR="00BA7852" w14:paraId="2F55FACB" w14:textId="77777777">
        <w:trPr>
          <w:trHeight w:val="499"/>
        </w:trPr>
        <w:tc>
          <w:tcPr>
            <w:tcW w:w="817" w:type="dxa"/>
            <w:vAlign w:val="center"/>
          </w:tcPr>
          <w:p w14:paraId="0ACC3AAB" w14:textId="77777777" w:rsidR="00BA7852" w:rsidRDefault="00DA531F">
            <w:pPr>
              <w:jc w:val="center"/>
              <w:rPr>
                <w:rFonts w:asciiTheme="minorEastAsia" w:hAnsiTheme="minorEastAsia"/>
                <w:b/>
                <w:sz w:val="24"/>
                <w:szCs w:val="24"/>
              </w:rPr>
            </w:pPr>
            <w:proofErr w:type="gramStart"/>
            <w:r>
              <w:rPr>
                <w:rFonts w:asciiTheme="minorEastAsia" w:hAnsiTheme="minorEastAsia" w:hint="eastAsia"/>
                <w:b/>
                <w:sz w:val="24"/>
                <w:szCs w:val="24"/>
              </w:rPr>
              <w:t>项号</w:t>
            </w:r>
            <w:proofErr w:type="gramEnd"/>
          </w:p>
        </w:tc>
        <w:tc>
          <w:tcPr>
            <w:tcW w:w="1470" w:type="dxa"/>
            <w:vAlign w:val="center"/>
          </w:tcPr>
          <w:p w14:paraId="44F0C458" w14:textId="77777777" w:rsidR="00BA7852" w:rsidRDefault="00DA531F">
            <w:pPr>
              <w:jc w:val="center"/>
              <w:rPr>
                <w:rFonts w:asciiTheme="minorEastAsia" w:hAnsiTheme="minorEastAsia"/>
                <w:b/>
                <w:sz w:val="24"/>
                <w:szCs w:val="24"/>
              </w:rPr>
            </w:pPr>
            <w:r>
              <w:rPr>
                <w:rFonts w:asciiTheme="minorEastAsia" w:hAnsiTheme="minorEastAsia" w:hint="eastAsia"/>
                <w:b/>
                <w:sz w:val="24"/>
                <w:szCs w:val="24"/>
              </w:rPr>
              <w:t>名称</w:t>
            </w:r>
          </w:p>
        </w:tc>
        <w:tc>
          <w:tcPr>
            <w:tcW w:w="10419" w:type="dxa"/>
            <w:vAlign w:val="center"/>
          </w:tcPr>
          <w:p w14:paraId="50046EF0" w14:textId="77777777" w:rsidR="00BA7852" w:rsidRDefault="00DA531F">
            <w:pPr>
              <w:jc w:val="center"/>
              <w:rPr>
                <w:rFonts w:asciiTheme="minorEastAsia" w:hAnsiTheme="minorEastAsia"/>
                <w:b/>
                <w:sz w:val="24"/>
                <w:szCs w:val="24"/>
              </w:rPr>
            </w:pPr>
            <w:r>
              <w:rPr>
                <w:rFonts w:asciiTheme="minorEastAsia" w:hAnsiTheme="minorEastAsia" w:hint="eastAsia"/>
                <w:b/>
                <w:sz w:val="24"/>
                <w:szCs w:val="24"/>
              </w:rPr>
              <w:t>参数描述</w:t>
            </w:r>
          </w:p>
        </w:tc>
        <w:tc>
          <w:tcPr>
            <w:tcW w:w="982" w:type="dxa"/>
            <w:vAlign w:val="center"/>
          </w:tcPr>
          <w:p w14:paraId="672FB7B7" w14:textId="77777777" w:rsidR="00BA7852" w:rsidRDefault="00DA531F">
            <w:pPr>
              <w:jc w:val="center"/>
              <w:rPr>
                <w:rFonts w:asciiTheme="minorEastAsia" w:hAnsiTheme="minorEastAsia"/>
                <w:b/>
                <w:sz w:val="24"/>
                <w:szCs w:val="24"/>
              </w:rPr>
            </w:pPr>
            <w:r>
              <w:rPr>
                <w:rFonts w:asciiTheme="minorEastAsia" w:hAnsiTheme="minorEastAsia" w:hint="eastAsia"/>
                <w:b/>
                <w:sz w:val="24"/>
                <w:szCs w:val="24"/>
              </w:rPr>
              <w:t>数量</w:t>
            </w:r>
          </w:p>
        </w:tc>
        <w:tc>
          <w:tcPr>
            <w:tcW w:w="1021" w:type="dxa"/>
            <w:vAlign w:val="center"/>
          </w:tcPr>
          <w:p w14:paraId="4A082E78" w14:textId="77777777" w:rsidR="00BA7852" w:rsidRDefault="00DA531F">
            <w:pPr>
              <w:jc w:val="center"/>
              <w:rPr>
                <w:rFonts w:asciiTheme="minorEastAsia" w:hAnsiTheme="minorEastAsia"/>
                <w:b/>
                <w:sz w:val="24"/>
                <w:szCs w:val="24"/>
              </w:rPr>
            </w:pPr>
            <w:r>
              <w:rPr>
                <w:rFonts w:asciiTheme="minorEastAsia" w:hAnsiTheme="minorEastAsia" w:hint="eastAsia"/>
                <w:b/>
                <w:sz w:val="24"/>
                <w:szCs w:val="24"/>
              </w:rPr>
              <w:t>单位</w:t>
            </w:r>
          </w:p>
        </w:tc>
      </w:tr>
      <w:tr w:rsidR="00BA7852" w14:paraId="1174FDF1" w14:textId="77777777">
        <w:trPr>
          <w:trHeight w:val="227"/>
        </w:trPr>
        <w:tc>
          <w:tcPr>
            <w:tcW w:w="817" w:type="dxa"/>
            <w:vMerge w:val="restart"/>
            <w:shd w:val="clear" w:color="auto" w:fill="auto"/>
            <w:vAlign w:val="center"/>
          </w:tcPr>
          <w:p w14:paraId="2DCA571C" w14:textId="77777777" w:rsidR="00BA7852" w:rsidRDefault="00DA531F">
            <w:pPr>
              <w:spacing w:line="360" w:lineRule="auto"/>
              <w:jc w:val="center"/>
              <w:rPr>
                <w:rFonts w:ascii="宋体" w:eastAsia="宋体" w:hAnsi="宋体" w:cs="宋体"/>
              </w:rPr>
            </w:pPr>
            <w:proofErr w:type="gramStart"/>
            <w:r>
              <w:rPr>
                <w:rFonts w:ascii="宋体" w:eastAsia="宋体" w:hAnsi="宋体" w:cs="宋体" w:hint="eastAsia"/>
                <w:b/>
                <w:bCs/>
              </w:rPr>
              <w:t>一</w:t>
            </w:r>
            <w:proofErr w:type="gramEnd"/>
          </w:p>
        </w:tc>
        <w:tc>
          <w:tcPr>
            <w:tcW w:w="1470" w:type="dxa"/>
            <w:vMerge w:val="restart"/>
            <w:shd w:val="clear" w:color="auto" w:fill="auto"/>
            <w:vAlign w:val="center"/>
          </w:tcPr>
          <w:p w14:paraId="6C3DD61F" w14:textId="77777777" w:rsidR="00BA7852" w:rsidRDefault="00DA531F">
            <w:pPr>
              <w:rPr>
                <w:rFonts w:ascii="宋体" w:eastAsia="宋体" w:hAnsi="宋体" w:cs="宋体"/>
              </w:rPr>
            </w:pPr>
            <w:r>
              <w:rPr>
                <w:rFonts w:ascii="宋体" w:eastAsia="宋体" w:hAnsi="宋体" w:cs="宋体" w:hint="eastAsia"/>
                <w:kern w:val="0"/>
                <w:szCs w:val="21"/>
              </w:rPr>
              <w:t>麻醉临床信息系统互联互通四级测评功能</w:t>
            </w:r>
          </w:p>
        </w:tc>
        <w:tc>
          <w:tcPr>
            <w:tcW w:w="10419" w:type="dxa"/>
            <w:shd w:val="clear" w:color="auto" w:fill="auto"/>
          </w:tcPr>
          <w:p w14:paraId="1B41CDFC"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▲1.文书共享回传至CDR中心：</w:t>
            </w:r>
          </w:p>
          <w:p w14:paraId="311BCD4E"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▲1.1 支持</w:t>
            </w:r>
            <w:proofErr w:type="spellStart"/>
            <w:r>
              <w:rPr>
                <w:rFonts w:asciiTheme="minorEastAsia" w:hAnsiTheme="minorEastAsia" w:cs="仿宋" w:hint="eastAsia"/>
                <w:color w:val="000000" w:themeColor="text1"/>
                <w:kern w:val="0"/>
                <w:szCs w:val="21"/>
                <w:lang w:bidi="ar"/>
              </w:rPr>
              <w:t>DoCare</w:t>
            </w:r>
            <w:proofErr w:type="spellEnd"/>
            <w:r>
              <w:rPr>
                <w:rFonts w:asciiTheme="minorEastAsia" w:hAnsiTheme="minorEastAsia" w:cs="仿宋" w:hint="eastAsia"/>
                <w:color w:val="000000" w:themeColor="text1"/>
                <w:kern w:val="0"/>
                <w:szCs w:val="21"/>
                <w:lang w:bidi="ar"/>
              </w:rPr>
              <w:t>系统生成CDA标准文档并通过消息注册到平台进行共享</w:t>
            </w:r>
          </w:p>
          <w:p w14:paraId="6652CBA8"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w:t>
            </w:r>
            <w:bookmarkStart w:id="0" w:name="OLE_LINK7"/>
            <w:r>
              <w:rPr>
                <w:rFonts w:asciiTheme="minorEastAsia" w:hAnsiTheme="minorEastAsia" w:cs="仿宋" w:hint="eastAsia"/>
                <w:color w:val="000000" w:themeColor="text1"/>
                <w:kern w:val="0"/>
                <w:szCs w:val="21"/>
                <w:lang w:bidi="ar"/>
              </w:rPr>
              <w:t>.1.1支持麻醉术前访视记录：按互联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提供麻醉术前访视文书数据推送到平台</w:t>
            </w:r>
          </w:p>
          <w:p w14:paraId="18A48669"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1.1.2支持麻醉知情同意书：按互联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提供麻醉知情同意文书数据推送到平台</w:t>
            </w:r>
          </w:p>
          <w:p w14:paraId="4B9F3301" w14:textId="77777777" w:rsidR="00BA7852" w:rsidRDefault="00DA531F">
            <w:pPr>
              <w:widowControl/>
              <w:jc w:val="left"/>
              <w:rPr>
                <w:rFonts w:asciiTheme="minorEastAsia" w:hAnsiTheme="minorEastAsia" w:cs="仿宋"/>
                <w:color w:val="000000" w:themeColor="text1"/>
                <w:kern w:val="0"/>
                <w:szCs w:val="21"/>
                <w:lang w:bidi="ar"/>
              </w:rPr>
            </w:pPr>
            <w:bookmarkStart w:id="1" w:name="OLE_LINK9"/>
            <w:r>
              <w:rPr>
                <w:rFonts w:asciiTheme="minorEastAsia" w:hAnsiTheme="minorEastAsia" w:cs="仿宋" w:hint="eastAsia"/>
                <w:color w:val="000000" w:themeColor="text1"/>
                <w:kern w:val="0"/>
                <w:szCs w:val="21"/>
                <w:lang w:bidi="ar"/>
              </w:rPr>
              <w:t>1.1.3支持麻醉记录单：按互联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提供麻醉记录文书数据推送到平台</w:t>
            </w:r>
          </w:p>
          <w:p w14:paraId="611DF641" w14:textId="77777777" w:rsidR="00BA7852" w:rsidRDefault="00DA531F">
            <w:pPr>
              <w:widowControl/>
              <w:jc w:val="left"/>
              <w:rPr>
                <w:rFonts w:asciiTheme="minorEastAsia" w:hAnsiTheme="minorEastAsia" w:cs="仿宋"/>
                <w:color w:val="000000" w:themeColor="text1"/>
                <w:kern w:val="0"/>
                <w:szCs w:val="21"/>
                <w:lang w:bidi="ar"/>
              </w:rPr>
            </w:pPr>
            <w:bookmarkStart w:id="2" w:name="OLE_LINK8"/>
            <w:r>
              <w:rPr>
                <w:rFonts w:asciiTheme="minorEastAsia" w:hAnsiTheme="minorEastAsia" w:cs="仿宋" w:hint="eastAsia"/>
                <w:color w:val="000000" w:themeColor="text1"/>
                <w:kern w:val="0"/>
                <w:szCs w:val="21"/>
                <w:lang w:bidi="ar"/>
              </w:rPr>
              <w:t>1.1.4支持麻醉术后访视记录：按互联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提供麻醉术后访视文书数据推送到平台</w:t>
            </w:r>
          </w:p>
          <w:bookmarkEnd w:id="0"/>
          <w:bookmarkEnd w:id="1"/>
          <w:p w14:paraId="0B332223"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●1.2 支持</w:t>
            </w:r>
            <w:proofErr w:type="spellStart"/>
            <w:r>
              <w:rPr>
                <w:rFonts w:asciiTheme="minorEastAsia" w:hAnsiTheme="minorEastAsia" w:cs="仿宋" w:hint="eastAsia"/>
                <w:color w:val="000000" w:themeColor="text1"/>
                <w:kern w:val="0"/>
                <w:szCs w:val="21"/>
                <w:lang w:bidi="ar"/>
              </w:rPr>
              <w:t>DoCare</w:t>
            </w:r>
            <w:proofErr w:type="spellEnd"/>
            <w:r>
              <w:rPr>
                <w:rFonts w:asciiTheme="minorEastAsia" w:hAnsiTheme="minorEastAsia" w:cs="仿宋" w:hint="eastAsia"/>
                <w:color w:val="000000" w:themeColor="text1"/>
                <w:kern w:val="0"/>
                <w:szCs w:val="21"/>
                <w:lang w:bidi="ar"/>
              </w:rPr>
              <w:t>系统提供CDR文书数据（视图）供CDR系统进行数据整合及共享</w:t>
            </w:r>
          </w:p>
          <w:p w14:paraId="7E472A4F"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1.2.1支持手术排班：按互联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提供手术排班视图数据到平台</w:t>
            </w:r>
          </w:p>
          <w:p w14:paraId="5BEEA378"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1.2.2支持术前访视：按互联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提供术前访视视图数据到平台</w:t>
            </w:r>
          </w:p>
          <w:p w14:paraId="4A1336D4"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1.2.3支持手术过程：按互联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提供手术过程视图数据到平台</w:t>
            </w:r>
          </w:p>
          <w:p w14:paraId="5CE29CB7"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1.2.4支持手术用药：按互联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提供手术用药视图数据到平台</w:t>
            </w:r>
          </w:p>
          <w:p w14:paraId="1B5B16C2"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1.2.5支持手术恢复：按互联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提供手术恢复视图数据到平台</w:t>
            </w:r>
          </w:p>
          <w:p w14:paraId="2DFF4D85"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1.3支持镇痛治疗记录：按互联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提供镇痛治疗视图数据到平台</w:t>
            </w:r>
          </w:p>
          <w:p w14:paraId="2BADC49A"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1.4支持术后访视记录：按互联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提供术后访视视图数据到平台</w:t>
            </w:r>
          </w:p>
          <w:p w14:paraId="2B1F320D"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1.5支持过程监视记录：按互联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提供过程监视视图数据到平台</w:t>
            </w:r>
          </w:p>
          <w:p w14:paraId="6A71FDF5" w14:textId="77777777" w:rsidR="00BA7852" w:rsidRDefault="00DA531F">
            <w:pPr>
              <w:widowControl/>
              <w:jc w:val="left"/>
              <w:rPr>
                <w:rFonts w:asciiTheme="minorEastAsia" w:hAnsiTheme="minorEastAsia" w:cs="仿宋"/>
                <w:color w:val="000000" w:themeColor="text1"/>
                <w:kern w:val="0"/>
                <w:szCs w:val="21"/>
                <w:lang w:bidi="ar"/>
              </w:rPr>
            </w:pPr>
            <w:r>
              <w:rPr>
                <w:rFonts w:asciiTheme="minorEastAsia" w:hAnsiTheme="minorEastAsia" w:cs="仿宋" w:hint="eastAsia"/>
                <w:color w:val="000000" w:themeColor="text1"/>
                <w:kern w:val="0"/>
                <w:szCs w:val="21"/>
                <w:lang w:bidi="ar"/>
              </w:rPr>
              <w:t>1.6支持麻醉知情同意书：按互联</w:t>
            </w:r>
            <w:proofErr w:type="gramStart"/>
            <w:r>
              <w:rPr>
                <w:rFonts w:asciiTheme="minorEastAsia" w:hAnsiTheme="minorEastAsia" w:cs="仿宋" w:hint="eastAsia"/>
                <w:color w:val="000000" w:themeColor="text1"/>
                <w:kern w:val="0"/>
                <w:szCs w:val="21"/>
                <w:lang w:bidi="ar"/>
              </w:rPr>
              <w:t>互通四甲标准</w:t>
            </w:r>
            <w:proofErr w:type="gramEnd"/>
            <w:r>
              <w:rPr>
                <w:rFonts w:asciiTheme="minorEastAsia" w:hAnsiTheme="minorEastAsia" w:cs="仿宋" w:hint="eastAsia"/>
                <w:color w:val="000000" w:themeColor="text1"/>
                <w:kern w:val="0"/>
                <w:szCs w:val="21"/>
                <w:lang w:bidi="ar"/>
              </w:rPr>
              <w:t>提供麻醉知情同意书视图数据到平台</w:t>
            </w:r>
          </w:p>
          <w:p w14:paraId="32BE0A12" w14:textId="77777777" w:rsidR="00BA7852" w:rsidRDefault="00DA531F">
            <w:pPr>
              <w:widowControl/>
              <w:jc w:val="left"/>
              <w:rPr>
                <w:rFonts w:ascii="仿宋" w:eastAsia="仿宋" w:hAnsi="仿宋" w:cs="仿宋"/>
              </w:rPr>
            </w:pPr>
            <w:r>
              <w:rPr>
                <w:rFonts w:asciiTheme="minorEastAsia" w:hAnsiTheme="minorEastAsia" w:cs="仿宋" w:hint="eastAsia"/>
                <w:color w:val="000000" w:themeColor="text1"/>
                <w:kern w:val="0"/>
                <w:szCs w:val="21"/>
                <w:lang w:bidi="ar"/>
              </w:rPr>
              <w:t>1.7支持其他自定义视图</w:t>
            </w:r>
            <w:bookmarkEnd w:id="2"/>
            <w:r>
              <w:rPr>
                <w:rFonts w:asciiTheme="minorEastAsia" w:hAnsiTheme="minorEastAsia" w:cs="仿宋" w:hint="eastAsia"/>
                <w:color w:val="000000" w:themeColor="text1"/>
                <w:kern w:val="0"/>
                <w:szCs w:val="21"/>
                <w:lang w:bidi="ar"/>
              </w:rPr>
              <w:t>满足个性化数据整合需求：按医院实际需求提供相关视图数据</w:t>
            </w:r>
          </w:p>
        </w:tc>
        <w:tc>
          <w:tcPr>
            <w:tcW w:w="982" w:type="dxa"/>
            <w:vMerge w:val="restart"/>
            <w:vAlign w:val="center"/>
          </w:tcPr>
          <w:p w14:paraId="0207D217"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t>1</w:t>
            </w:r>
          </w:p>
        </w:tc>
        <w:tc>
          <w:tcPr>
            <w:tcW w:w="1021" w:type="dxa"/>
            <w:vMerge w:val="restart"/>
            <w:vAlign w:val="center"/>
          </w:tcPr>
          <w:p w14:paraId="7325A0C2"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t>项</w:t>
            </w:r>
          </w:p>
        </w:tc>
      </w:tr>
      <w:tr w:rsidR="00BA7852" w14:paraId="2B56198F" w14:textId="77777777">
        <w:trPr>
          <w:trHeight w:val="214"/>
        </w:trPr>
        <w:tc>
          <w:tcPr>
            <w:tcW w:w="817" w:type="dxa"/>
            <w:vMerge/>
            <w:shd w:val="clear" w:color="auto" w:fill="auto"/>
          </w:tcPr>
          <w:p w14:paraId="780988B7" w14:textId="77777777" w:rsidR="00BA7852" w:rsidRDefault="00BA7852">
            <w:pPr>
              <w:spacing w:line="360" w:lineRule="auto"/>
              <w:rPr>
                <w:rFonts w:ascii="宋体" w:eastAsia="宋体" w:hAnsi="宋体" w:cs="宋体"/>
              </w:rPr>
            </w:pPr>
          </w:p>
        </w:tc>
        <w:tc>
          <w:tcPr>
            <w:tcW w:w="1470" w:type="dxa"/>
            <w:vMerge/>
            <w:shd w:val="clear" w:color="auto" w:fill="auto"/>
            <w:vAlign w:val="center"/>
          </w:tcPr>
          <w:p w14:paraId="0C6DBF3C" w14:textId="77777777" w:rsidR="00BA7852" w:rsidRDefault="00BA7852">
            <w:pPr>
              <w:spacing w:line="360" w:lineRule="auto"/>
              <w:rPr>
                <w:rFonts w:ascii="宋体" w:eastAsia="宋体" w:hAnsi="宋体" w:cs="宋体"/>
              </w:rPr>
            </w:pPr>
          </w:p>
        </w:tc>
        <w:tc>
          <w:tcPr>
            <w:tcW w:w="10419" w:type="dxa"/>
            <w:shd w:val="clear" w:color="auto" w:fill="auto"/>
          </w:tcPr>
          <w:p w14:paraId="03E52B8D" w14:textId="77777777" w:rsidR="00BA7852" w:rsidRDefault="00DA531F">
            <w:pPr>
              <w:widowControl/>
              <w:jc w:val="left"/>
              <w:rPr>
                <w:rFonts w:ascii="仿宋" w:eastAsia="仿宋" w:hAnsi="仿宋" w:cs="仿宋"/>
              </w:rPr>
            </w:pPr>
            <w:r>
              <w:rPr>
                <w:rFonts w:asciiTheme="minorEastAsia" w:hAnsiTheme="minorEastAsia" w:cs="仿宋" w:hint="eastAsia"/>
                <w:color w:val="000000"/>
                <w:kern w:val="0"/>
                <w:szCs w:val="21"/>
                <w:lang w:bidi="ar"/>
              </w:rPr>
              <w:t>▲2.单点登录：实现统一门户登录功能，登录响应时间≤3秒。【接入单点登录平台，点击麻醉系统图标时，系统自动登录，无需二次输入账号密码。】</w:t>
            </w:r>
            <w:bookmarkStart w:id="3" w:name="_GoBack"/>
            <w:bookmarkEnd w:id="3"/>
          </w:p>
        </w:tc>
        <w:tc>
          <w:tcPr>
            <w:tcW w:w="982" w:type="dxa"/>
            <w:vMerge/>
            <w:vAlign w:val="center"/>
          </w:tcPr>
          <w:p w14:paraId="7ECA35D5" w14:textId="77777777" w:rsidR="00BA7852" w:rsidRDefault="00BA7852">
            <w:pPr>
              <w:jc w:val="center"/>
              <w:rPr>
                <w:rFonts w:asciiTheme="minorEastAsia" w:hAnsiTheme="minorEastAsia"/>
                <w:bCs/>
                <w:sz w:val="24"/>
                <w:szCs w:val="24"/>
              </w:rPr>
            </w:pPr>
          </w:p>
        </w:tc>
        <w:tc>
          <w:tcPr>
            <w:tcW w:w="1021" w:type="dxa"/>
            <w:vMerge/>
            <w:vAlign w:val="center"/>
          </w:tcPr>
          <w:p w14:paraId="5455225C" w14:textId="77777777" w:rsidR="00BA7852" w:rsidRDefault="00BA7852">
            <w:pPr>
              <w:jc w:val="center"/>
              <w:rPr>
                <w:rFonts w:asciiTheme="minorEastAsia" w:hAnsiTheme="minorEastAsia"/>
                <w:b/>
                <w:sz w:val="24"/>
                <w:szCs w:val="24"/>
              </w:rPr>
            </w:pPr>
          </w:p>
        </w:tc>
      </w:tr>
      <w:tr w:rsidR="00BA7852" w14:paraId="49011F40" w14:textId="77777777">
        <w:trPr>
          <w:trHeight w:val="169"/>
        </w:trPr>
        <w:tc>
          <w:tcPr>
            <w:tcW w:w="817" w:type="dxa"/>
            <w:vMerge/>
            <w:shd w:val="clear" w:color="auto" w:fill="auto"/>
          </w:tcPr>
          <w:p w14:paraId="04D96253" w14:textId="77777777" w:rsidR="00BA7852" w:rsidRDefault="00BA7852">
            <w:pPr>
              <w:spacing w:line="360" w:lineRule="auto"/>
              <w:rPr>
                <w:rFonts w:ascii="宋体" w:eastAsia="宋体" w:hAnsi="宋体" w:cs="宋体"/>
              </w:rPr>
            </w:pPr>
            <w:bookmarkStart w:id="4" w:name="OLE_LINK1" w:colFirst="2" w:colLast="2"/>
          </w:p>
        </w:tc>
        <w:tc>
          <w:tcPr>
            <w:tcW w:w="1470" w:type="dxa"/>
            <w:vMerge/>
            <w:shd w:val="clear" w:color="auto" w:fill="auto"/>
            <w:vAlign w:val="center"/>
          </w:tcPr>
          <w:p w14:paraId="68C97B4F" w14:textId="77777777" w:rsidR="00BA7852" w:rsidRDefault="00BA7852">
            <w:pPr>
              <w:spacing w:line="360" w:lineRule="auto"/>
              <w:rPr>
                <w:rFonts w:ascii="宋体" w:eastAsia="宋体" w:hAnsi="宋体" w:cs="宋体"/>
              </w:rPr>
            </w:pPr>
          </w:p>
        </w:tc>
        <w:tc>
          <w:tcPr>
            <w:tcW w:w="10419" w:type="dxa"/>
            <w:shd w:val="clear" w:color="auto" w:fill="auto"/>
          </w:tcPr>
          <w:p w14:paraId="258E8651" w14:textId="77777777" w:rsidR="00BA7852" w:rsidRDefault="00DA531F">
            <w:pPr>
              <w:widowControl/>
              <w:jc w:val="left"/>
              <w:rPr>
                <w:rFonts w:ascii="仿宋" w:eastAsia="仿宋" w:hAnsi="仿宋" w:cs="仿宋"/>
                <w:color w:val="000000"/>
                <w:kern w:val="0"/>
                <w:sz w:val="24"/>
                <w:szCs w:val="24"/>
                <w:lang w:bidi="ar"/>
              </w:rPr>
            </w:pPr>
            <w:r>
              <w:rPr>
                <w:rFonts w:asciiTheme="minorEastAsia" w:hAnsiTheme="minorEastAsia" w:cs="仿宋" w:hint="eastAsia"/>
                <w:color w:val="000000"/>
                <w:kern w:val="0"/>
                <w:szCs w:val="21"/>
                <w:lang w:bidi="ar"/>
              </w:rPr>
              <w:t>▲3.360患者统一视图：在麻醉系统中嵌入360患者统一视图入口，点击对应入口，即可直接调阅对应患者的统</w:t>
            </w:r>
            <w:r>
              <w:rPr>
                <w:rFonts w:asciiTheme="minorEastAsia" w:hAnsiTheme="minorEastAsia" w:cs="仿宋" w:hint="eastAsia"/>
                <w:color w:val="000000"/>
                <w:kern w:val="0"/>
                <w:szCs w:val="21"/>
                <w:lang w:bidi="ar"/>
              </w:rPr>
              <w:lastRenderedPageBreak/>
              <w:t>一视图相关界面。</w:t>
            </w:r>
          </w:p>
        </w:tc>
        <w:tc>
          <w:tcPr>
            <w:tcW w:w="982" w:type="dxa"/>
            <w:vMerge/>
            <w:vAlign w:val="center"/>
          </w:tcPr>
          <w:p w14:paraId="31A23099" w14:textId="77777777" w:rsidR="00BA7852" w:rsidRDefault="00BA7852">
            <w:pPr>
              <w:jc w:val="center"/>
              <w:rPr>
                <w:rFonts w:asciiTheme="minorEastAsia" w:hAnsiTheme="minorEastAsia"/>
                <w:bCs/>
                <w:sz w:val="24"/>
                <w:szCs w:val="24"/>
              </w:rPr>
            </w:pPr>
          </w:p>
        </w:tc>
        <w:tc>
          <w:tcPr>
            <w:tcW w:w="1021" w:type="dxa"/>
            <w:vMerge/>
            <w:vAlign w:val="center"/>
          </w:tcPr>
          <w:p w14:paraId="044C2C63" w14:textId="77777777" w:rsidR="00BA7852" w:rsidRDefault="00BA7852">
            <w:pPr>
              <w:jc w:val="center"/>
              <w:rPr>
                <w:rFonts w:asciiTheme="minorEastAsia" w:hAnsiTheme="minorEastAsia"/>
                <w:b/>
                <w:sz w:val="24"/>
                <w:szCs w:val="24"/>
              </w:rPr>
            </w:pPr>
          </w:p>
        </w:tc>
      </w:tr>
      <w:tr w:rsidR="00BA7852" w14:paraId="2497F0EF" w14:textId="77777777">
        <w:trPr>
          <w:trHeight w:val="299"/>
        </w:trPr>
        <w:tc>
          <w:tcPr>
            <w:tcW w:w="817" w:type="dxa"/>
            <w:vMerge/>
            <w:shd w:val="clear" w:color="auto" w:fill="auto"/>
          </w:tcPr>
          <w:p w14:paraId="7D47BDF5" w14:textId="77777777" w:rsidR="00BA7852" w:rsidRDefault="00BA7852">
            <w:pPr>
              <w:spacing w:line="360" w:lineRule="auto"/>
              <w:rPr>
                <w:rFonts w:ascii="宋体" w:eastAsia="宋体" w:hAnsi="宋体" w:cs="宋体"/>
              </w:rPr>
            </w:pPr>
          </w:p>
        </w:tc>
        <w:tc>
          <w:tcPr>
            <w:tcW w:w="1470" w:type="dxa"/>
            <w:vMerge/>
            <w:shd w:val="clear" w:color="auto" w:fill="auto"/>
            <w:vAlign w:val="center"/>
          </w:tcPr>
          <w:p w14:paraId="29977B60" w14:textId="77777777" w:rsidR="00BA7852" w:rsidRDefault="00BA7852">
            <w:pPr>
              <w:spacing w:line="360" w:lineRule="auto"/>
              <w:rPr>
                <w:rFonts w:ascii="宋体" w:eastAsia="宋体" w:hAnsi="宋体" w:cs="宋体"/>
              </w:rPr>
            </w:pPr>
          </w:p>
        </w:tc>
        <w:tc>
          <w:tcPr>
            <w:tcW w:w="10419" w:type="dxa"/>
            <w:shd w:val="clear" w:color="auto" w:fill="auto"/>
          </w:tcPr>
          <w:p w14:paraId="0AF534E8" w14:textId="77777777" w:rsidR="00BA7852" w:rsidRDefault="00DA531F">
            <w:pPr>
              <w:widowControl/>
              <w:jc w:val="left"/>
              <w:rPr>
                <w:rFonts w:ascii="仿宋" w:eastAsia="仿宋" w:hAnsi="仿宋" w:cs="仿宋"/>
                <w:color w:val="000000"/>
                <w:kern w:val="0"/>
                <w:sz w:val="24"/>
                <w:szCs w:val="24"/>
                <w:lang w:bidi="ar"/>
              </w:rPr>
            </w:pPr>
            <w:r>
              <w:rPr>
                <w:rFonts w:asciiTheme="minorEastAsia" w:hAnsiTheme="minorEastAsia" w:cs="仿宋" w:hint="eastAsia"/>
                <w:color w:val="000000"/>
                <w:kern w:val="0"/>
                <w:szCs w:val="21"/>
                <w:lang w:bidi="ar"/>
              </w:rPr>
              <w:t>4.自动回传工具：文书自动定时回传（批量处理历史文书数据推送，或者某个时间段的文书推送）</w:t>
            </w:r>
          </w:p>
        </w:tc>
        <w:tc>
          <w:tcPr>
            <w:tcW w:w="982" w:type="dxa"/>
            <w:vMerge/>
            <w:vAlign w:val="center"/>
          </w:tcPr>
          <w:p w14:paraId="3654E64D" w14:textId="77777777" w:rsidR="00BA7852" w:rsidRDefault="00BA7852">
            <w:pPr>
              <w:jc w:val="center"/>
              <w:rPr>
                <w:rFonts w:asciiTheme="minorEastAsia" w:hAnsiTheme="minorEastAsia"/>
                <w:bCs/>
                <w:sz w:val="24"/>
                <w:szCs w:val="24"/>
              </w:rPr>
            </w:pPr>
          </w:p>
        </w:tc>
        <w:tc>
          <w:tcPr>
            <w:tcW w:w="1021" w:type="dxa"/>
            <w:vMerge/>
            <w:vAlign w:val="center"/>
          </w:tcPr>
          <w:p w14:paraId="68642586" w14:textId="77777777" w:rsidR="00BA7852" w:rsidRDefault="00BA7852">
            <w:pPr>
              <w:jc w:val="center"/>
              <w:rPr>
                <w:rFonts w:asciiTheme="minorEastAsia" w:hAnsiTheme="minorEastAsia"/>
                <w:b/>
                <w:sz w:val="24"/>
                <w:szCs w:val="24"/>
              </w:rPr>
            </w:pPr>
          </w:p>
        </w:tc>
      </w:tr>
      <w:bookmarkEnd w:id="4"/>
      <w:tr w:rsidR="00BA7852" w14:paraId="60EBC7E1" w14:textId="77777777">
        <w:trPr>
          <w:trHeight w:val="499"/>
        </w:trPr>
        <w:tc>
          <w:tcPr>
            <w:tcW w:w="817" w:type="dxa"/>
            <w:shd w:val="clear" w:color="auto" w:fill="auto"/>
            <w:vAlign w:val="center"/>
          </w:tcPr>
          <w:p w14:paraId="365C5F36" w14:textId="77777777" w:rsidR="00BA7852" w:rsidRDefault="00DA531F">
            <w:pPr>
              <w:spacing w:line="360" w:lineRule="auto"/>
              <w:jc w:val="center"/>
              <w:rPr>
                <w:rFonts w:ascii="宋体" w:eastAsia="宋体" w:hAnsi="宋体" w:cs="宋体"/>
                <w:b/>
                <w:bCs/>
              </w:rPr>
            </w:pPr>
            <w:r>
              <w:rPr>
                <w:rFonts w:ascii="宋体" w:eastAsia="宋体" w:hAnsi="宋体" w:cs="宋体" w:hint="eastAsia"/>
                <w:b/>
                <w:bCs/>
              </w:rPr>
              <w:t>二</w:t>
            </w:r>
          </w:p>
        </w:tc>
        <w:tc>
          <w:tcPr>
            <w:tcW w:w="1470" w:type="dxa"/>
            <w:shd w:val="clear" w:color="auto" w:fill="auto"/>
            <w:vAlign w:val="center"/>
          </w:tcPr>
          <w:p w14:paraId="0FE69E9D" w14:textId="77777777" w:rsidR="00BA7852" w:rsidRDefault="00DA531F">
            <w:pPr>
              <w:spacing w:line="360" w:lineRule="auto"/>
              <w:jc w:val="center"/>
              <w:rPr>
                <w:rFonts w:ascii="宋体" w:eastAsia="宋体" w:hAnsi="宋体" w:cs="宋体"/>
              </w:rPr>
            </w:pPr>
            <w:r>
              <w:rPr>
                <w:rFonts w:ascii="宋体" w:eastAsia="宋体" w:hAnsi="宋体" w:cs="宋体" w:hint="eastAsia"/>
                <w:kern w:val="0"/>
                <w:szCs w:val="21"/>
              </w:rPr>
              <w:t>集成平台数据交互</w:t>
            </w:r>
          </w:p>
        </w:tc>
        <w:tc>
          <w:tcPr>
            <w:tcW w:w="10419" w:type="dxa"/>
            <w:shd w:val="clear" w:color="auto" w:fill="auto"/>
            <w:vAlign w:val="center"/>
          </w:tcPr>
          <w:p w14:paraId="6A6372FB"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●1.检查报告服务：</w:t>
            </w:r>
            <w:bookmarkStart w:id="5" w:name="OLE_LINK2"/>
            <w:bookmarkStart w:id="6" w:name="OLE_LINK3"/>
            <w:r>
              <w:rPr>
                <w:rFonts w:asciiTheme="minorEastAsia" w:hAnsiTheme="minorEastAsia" w:cs="仿宋" w:hint="eastAsia"/>
                <w:color w:val="000000"/>
                <w:kern w:val="0"/>
                <w:szCs w:val="21"/>
                <w:lang w:bidi="ar"/>
              </w:rPr>
              <w:t>支持接收相关检查系统发送的检查报告信息并在麻醉系统进行展示</w:t>
            </w:r>
            <w:bookmarkEnd w:id="5"/>
            <w:bookmarkEnd w:id="6"/>
          </w:p>
          <w:p w14:paraId="78EF5C00"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●2.检验报告服务：支持接收相关检验系统发送的检验报告信息并在麻醉系统进行展示</w:t>
            </w:r>
          </w:p>
          <w:p w14:paraId="712E292A"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3.医疗卫生机构(科室)注册服务：支持接收平台推送的科室注册信息</w:t>
            </w:r>
          </w:p>
          <w:p w14:paraId="614FE840"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4.医疗卫生机构(科室)信息更新服务：支持接收平台推送的科室更新服务</w:t>
            </w:r>
          </w:p>
          <w:p w14:paraId="4B587E96"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5.医疗卫生机构(人员)注册服务：支持接收平台推送的人员注册信息</w:t>
            </w:r>
          </w:p>
          <w:p w14:paraId="23B90F88"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6.医疗卫生机构(人员)信息更新服务：支持接收平台推送的人员更新服务</w:t>
            </w:r>
          </w:p>
          <w:p w14:paraId="5AA1054F"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7.医疗卫生机构(人员)信息查询服务：支持通过平台查询人员信息服务</w:t>
            </w:r>
          </w:p>
          <w:p w14:paraId="7B09F708"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▲8.手术申请信息新增服务：支持接收平台推送的手术申请信息新增服务</w:t>
            </w:r>
          </w:p>
          <w:p w14:paraId="2D4CDE48"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▲9.手术申请信息更新服务：支持接收平台推送的手术申请信息更新服务</w:t>
            </w:r>
          </w:p>
          <w:p w14:paraId="3BF6C020"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▲10.取消手术申请信息服务：支持接收平台推送的取消手术申请信息服务</w:t>
            </w:r>
          </w:p>
          <w:p w14:paraId="17057E5F"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▲11.手术状态信息更新服务：支持将麻醉系统中的手术状态信息推送到平台</w:t>
            </w:r>
          </w:p>
          <w:p w14:paraId="7A5CC9EE"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▲12.手术排班信息新增服务：支持将麻醉系统中的手术排班信息推送到平台</w:t>
            </w:r>
          </w:p>
          <w:p w14:paraId="41ACF56F"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13.手术操作字典：支持接收平台推送的手术操作字典服务</w:t>
            </w:r>
          </w:p>
          <w:p w14:paraId="0180DA87"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14.麻醉方式字典：支持接收平台推送的麻醉方式字典服务</w:t>
            </w:r>
          </w:p>
        </w:tc>
        <w:tc>
          <w:tcPr>
            <w:tcW w:w="982" w:type="dxa"/>
            <w:vAlign w:val="center"/>
          </w:tcPr>
          <w:p w14:paraId="49080934"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t>1</w:t>
            </w:r>
          </w:p>
        </w:tc>
        <w:tc>
          <w:tcPr>
            <w:tcW w:w="1021" w:type="dxa"/>
            <w:vAlign w:val="center"/>
          </w:tcPr>
          <w:p w14:paraId="527E9BA6" w14:textId="77777777" w:rsidR="00BA7852" w:rsidRDefault="00DA531F">
            <w:pPr>
              <w:jc w:val="center"/>
              <w:rPr>
                <w:rFonts w:asciiTheme="minorEastAsia" w:hAnsiTheme="minorEastAsia"/>
                <w:b/>
                <w:sz w:val="24"/>
                <w:szCs w:val="24"/>
              </w:rPr>
            </w:pPr>
            <w:r>
              <w:rPr>
                <w:rFonts w:asciiTheme="minorEastAsia" w:hAnsiTheme="minorEastAsia" w:hint="eastAsia"/>
                <w:bCs/>
                <w:sz w:val="24"/>
                <w:szCs w:val="24"/>
              </w:rPr>
              <w:t>项</w:t>
            </w:r>
          </w:p>
        </w:tc>
      </w:tr>
      <w:tr w:rsidR="00BA7852" w14:paraId="2222E295" w14:textId="77777777" w:rsidTr="005F570C">
        <w:trPr>
          <w:trHeight w:val="561"/>
        </w:trPr>
        <w:tc>
          <w:tcPr>
            <w:tcW w:w="817" w:type="dxa"/>
            <w:shd w:val="clear" w:color="auto" w:fill="auto"/>
            <w:vAlign w:val="center"/>
          </w:tcPr>
          <w:p w14:paraId="374ADD90" w14:textId="77777777" w:rsidR="00BA7852" w:rsidRDefault="00DA531F">
            <w:pPr>
              <w:spacing w:line="360" w:lineRule="auto"/>
              <w:jc w:val="center"/>
              <w:rPr>
                <w:rFonts w:ascii="宋体" w:eastAsia="宋体" w:hAnsi="宋体" w:cs="宋体"/>
                <w:b/>
                <w:bCs/>
              </w:rPr>
            </w:pPr>
            <w:r>
              <w:rPr>
                <w:rFonts w:ascii="宋体" w:eastAsia="宋体" w:hAnsi="宋体" w:cs="宋体" w:hint="eastAsia"/>
                <w:b/>
                <w:bCs/>
              </w:rPr>
              <w:t>三</w:t>
            </w:r>
          </w:p>
        </w:tc>
        <w:tc>
          <w:tcPr>
            <w:tcW w:w="1470" w:type="dxa"/>
            <w:shd w:val="clear" w:color="auto" w:fill="auto"/>
            <w:vAlign w:val="center"/>
          </w:tcPr>
          <w:p w14:paraId="3FD3A19F" w14:textId="77777777" w:rsidR="00BA7852" w:rsidRDefault="00DA531F">
            <w:pPr>
              <w:spacing w:line="360" w:lineRule="auto"/>
              <w:jc w:val="center"/>
              <w:rPr>
                <w:rFonts w:ascii="宋体" w:eastAsia="宋体" w:hAnsi="宋体" w:cs="宋体"/>
              </w:rPr>
            </w:pPr>
            <w:r>
              <w:rPr>
                <w:rFonts w:ascii="宋体" w:eastAsia="宋体" w:hAnsi="宋体" w:cs="宋体" w:hint="eastAsia"/>
                <w:color w:val="000000" w:themeColor="text1"/>
                <w:kern w:val="0"/>
                <w:szCs w:val="21"/>
              </w:rPr>
              <w:t>麻醉临床信息系统电子病历五级评审相关功能改造</w:t>
            </w:r>
          </w:p>
        </w:tc>
        <w:tc>
          <w:tcPr>
            <w:tcW w:w="10419" w:type="dxa"/>
            <w:shd w:val="clear" w:color="auto" w:fill="auto"/>
            <w:vAlign w:val="center"/>
          </w:tcPr>
          <w:p w14:paraId="23E7158C" w14:textId="77777777" w:rsidR="00BA7852" w:rsidRDefault="00DA531F">
            <w:pPr>
              <w:widowControl/>
              <w:jc w:val="left"/>
              <w:rPr>
                <w:rFonts w:asciiTheme="minorEastAsia" w:hAnsiTheme="minorEastAsia" w:cs="仿宋"/>
                <w:color w:val="000000"/>
                <w:kern w:val="0"/>
                <w:szCs w:val="21"/>
                <w:lang w:bidi="ar"/>
              </w:rPr>
            </w:pPr>
            <w:r>
              <w:rPr>
                <w:rFonts w:ascii="仿宋" w:eastAsia="仿宋" w:hAnsi="仿宋" w:cs="仿宋" w:hint="eastAsia"/>
                <w:color w:val="000000"/>
                <w:kern w:val="0"/>
                <w:sz w:val="24"/>
                <w:szCs w:val="24"/>
                <w:lang w:bidi="ar"/>
              </w:rPr>
              <w:t>1</w:t>
            </w:r>
            <w:r>
              <w:rPr>
                <w:rFonts w:asciiTheme="minorEastAsia" w:hAnsiTheme="minorEastAsia" w:cs="仿宋" w:hint="eastAsia"/>
                <w:color w:val="000000"/>
                <w:kern w:val="0"/>
                <w:szCs w:val="21"/>
                <w:lang w:bidi="ar"/>
              </w:rPr>
              <w:t>.麻醉评分：支持系统能够根据获得的包括但不限于患者生命体征数据、临床信息、各种检验结果、检查结果等数据，计算出在麻醉过程中常用的判断患者创伤程度、危重程度等风险评分</w:t>
            </w:r>
          </w:p>
          <w:p w14:paraId="1BADEE3E"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2.麻醉单数据回传：支持提供麻醉单</w:t>
            </w:r>
            <w:proofErr w:type="spellStart"/>
            <w:r>
              <w:rPr>
                <w:rFonts w:asciiTheme="minorEastAsia" w:hAnsiTheme="minorEastAsia" w:cs="仿宋" w:hint="eastAsia"/>
                <w:color w:val="000000"/>
                <w:kern w:val="0"/>
                <w:szCs w:val="21"/>
                <w:lang w:bidi="ar"/>
              </w:rPr>
              <w:t>Url</w:t>
            </w:r>
            <w:proofErr w:type="spellEnd"/>
            <w:r>
              <w:rPr>
                <w:rFonts w:asciiTheme="minorEastAsia" w:hAnsiTheme="minorEastAsia" w:cs="仿宋" w:hint="eastAsia"/>
                <w:color w:val="000000"/>
                <w:kern w:val="0"/>
                <w:szCs w:val="21"/>
                <w:lang w:bidi="ar"/>
              </w:rPr>
              <w:t>给其他系统进行调用</w:t>
            </w:r>
          </w:p>
          <w:p w14:paraId="320E82DC" w14:textId="3A32CAD4"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▲3.麻醉体征预警：系统应支持需监测的生命体征以及预警</w:t>
            </w:r>
            <w:r w:rsidR="00EB5E00">
              <w:rPr>
                <w:rFonts w:asciiTheme="minorEastAsia" w:hAnsiTheme="minorEastAsia" w:cs="仿宋" w:hint="eastAsia"/>
                <w:color w:val="000000"/>
                <w:kern w:val="0"/>
                <w:szCs w:val="21"/>
                <w:lang w:bidi="ar"/>
              </w:rPr>
              <w:t>阈</w:t>
            </w:r>
            <w:r>
              <w:rPr>
                <w:rFonts w:asciiTheme="minorEastAsia" w:hAnsiTheme="minorEastAsia" w:cs="仿宋" w:hint="eastAsia"/>
                <w:color w:val="000000"/>
                <w:kern w:val="0"/>
                <w:szCs w:val="21"/>
                <w:lang w:bidi="ar"/>
              </w:rPr>
              <w:t>值。当患者出现异常体征时能自动弹出消息窗，发出警示。监测的生命体征出现预警</w:t>
            </w:r>
            <w:r w:rsidR="00EB5E00">
              <w:rPr>
                <w:rFonts w:asciiTheme="minorEastAsia" w:hAnsiTheme="minorEastAsia" w:cs="仿宋" w:hint="eastAsia"/>
                <w:color w:val="000000"/>
                <w:kern w:val="0"/>
                <w:szCs w:val="21"/>
                <w:lang w:bidi="ar"/>
              </w:rPr>
              <w:t>阈</w:t>
            </w:r>
            <w:r>
              <w:rPr>
                <w:rFonts w:asciiTheme="minorEastAsia" w:hAnsiTheme="minorEastAsia" w:cs="仿宋" w:hint="eastAsia"/>
                <w:color w:val="000000"/>
                <w:kern w:val="0"/>
                <w:szCs w:val="21"/>
                <w:lang w:bidi="ar"/>
              </w:rPr>
              <w:t xml:space="preserve">值，提供处置措施  </w:t>
            </w:r>
          </w:p>
          <w:p w14:paraId="3C625849"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4.腕带扫描：支持提供患者腕带打印功能，来标识患者，清晰标识身份信息。腕带扫描能快速、精准核对患者身份，响应时间≤2 秒，在麻醉程序中可直接定位患者，避免医疗差错</w:t>
            </w:r>
          </w:p>
          <w:p w14:paraId="700E499E" w14:textId="77777777" w:rsidR="00BA7852" w:rsidRDefault="00DA531F">
            <w:pPr>
              <w:widowControl/>
              <w:jc w:val="left"/>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▲5.电子签名：提供的系统须与医院CA电子签名系统</w:t>
            </w:r>
            <w:proofErr w:type="gramStart"/>
            <w:r>
              <w:rPr>
                <w:rFonts w:asciiTheme="minorEastAsia" w:hAnsiTheme="minorEastAsia" w:cs="仿宋" w:hint="eastAsia"/>
                <w:color w:val="000000"/>
                <w:kern w:val="0"/>
                <w:szCs w:val="21"/>
                <w:lang w:bidi="ar"/>
              </w:rPr>
              <w:t>做对</w:t>
            </w:r>
            <w:proofErr w:type="gramEnd"/>
            <w:r>
              <w:rPr>
                <w:rFonts w:asciiTheme="minorEastAsia" w:hAnsiTheme="minorEastAsia" w:cs="仿宋" w:hint="eastAsia"/>
                <w:color w:val="000000"/>
                <w:kern w:val="0"/>
                <w:szCs w:val="21"/>
                <w:lang w:bidi="ar"/>
              </w:rPr>
              <w:t>接，实现相关文书电子签名功能。对接过程应保障数据安全、传输稳定，签名符合国家电子签名法等相关法规要求</w:t>
            </w:r>
          </w:p>
          <w:p w14:paraId="172D7873" w14:textId="77777777" w:rsidR="00BA7852" w:rsidRDefault="00DA531F">
            <w:pPr>
              <w:widowControl/>
              <w:jc w:val="left"/>
              <w:rPr>
                <w:rFonts w:ascii="仿宋" w:eastAsia="仿宋" w:hAnsi="仿宋" w:cs="仿宋"/>
                <w:color w:val="000000"/>
                <w:kern w:val="0"/>
                <w:sz w:val="24"/>
                <w:szCs w:val="24"/>
                <w:lang w:bidi="ar"/>
              </w:rPr>
            </w:pPr>
            <w:r>
              <w:rPr>
                <w:rFonts w:asciiTheme="minorEastAsia" w:hAnsiTheme="minorEastAsia" w:cs="仿宋" w:hint="eastAsia"/>
                <w:color w:val="000000"/>
                <w:kern w:val="0"/>
                <w:szCs w:val="21"/>
                <w:lang w:bidi="ar"/>
              </w:rPr>
              <w:t>6.数据质量服务：数据质量评估填报针对麻醉系统以及相关信息系统内数据质量的一致性、完整性、及时性、整</w:t>
            </w:r>
            <w:r>
              <w:rPr>
                <w:rFonts w:asciiTheme="minorEastAsia" w:hAnsiTheme="minorEastAsia" w:cs="仿宋" w:hint="eastAsia"/>
                <w:color w:val="000000"/>
                <w:kern w:val="0"/>
                <w:szCs w:val="21"/>
                <w:lang w:bidi="ar"/>
              </w:rPr>
              <w:lastRenderedPageBreak/>
              <w:t>合性进行比对筛查，现场驻点提供数据申报服务</w:t>
            </w:r>
          </w:p>
        </w:tc>
        <w:tc>
          <w:tcPr>
            <w:tcW w:w="982" w:type="dxa"/>
            <w:vAlign w:val="center"/>
          </w:tcPr>
          <w:p w14:paraId="2ECE0101"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lastRenderedPageBreak/>
              <w:t>1</w:t>
            </w:r>
          </w:p>
        </w:tc>
        <w:tc>
          <w:tcPr>
            <w:tcW w:w="1021" w:type="dxa"/>
            <w:vAlign w:val="center"/>
          </w:tcPr>
          <w:p w14:paraId="3FED7C8F" w14:textId="77777777" w:rsidR="00BA7852" w:rsidRDefault="00DA531F">
            <w:pPr>
              <w:jc w:val="center"/>
              <w:rPr>
                <w:rFonts w:asciiTheme="minorEastAsia" w:hAnsiTheme="minorEastAsia"/>
                <w:b/>
                <w:sz w:val="24"/>
                <w:szCs w:val="24"/>
              </w:rPr>
            </w:pPr>
            <w:r>
              <w:rPr>
                <w:rFonts w:asciiTheme="minorEastAsia" w:hAnsiTheme="minorEastAsia" w:hint="eastAsia"/>
                <w:bCs/>
                <w:sz w:val="24"/>
                <w:szCs w:val="24"/>
              </w:rPr>
              <w:t>项</w:t>
            </w:r>
          </w:p>
        </w:tc>
      </w:tr>
      <w:tr w:rsidR="00BA7852" w14:paraId="62D85A2E" w14:textId="77777777">
        <w:trPr>
          <w:trHeight w:val="595"/>
        </w:trPr>
        <w:tc>
          <w:tcPr>
            <w:tcW w:w="817" w:type="dxa"/>
            <w:shd w:val="clear" w:color="auto" w:fill="auto"/>
            <w:vAlign w:val="center"/>
          </w:tcPr>
          <w:p w14:paraId="4EFBF7AA" w14:textId="77777777" w:rsidR="00BA7852" w:rsidRDefault="00DA531F">
            <w:pPr>
              <w:spacing w:line="360" w:lineRule="auto"/>
              <w:jc w:val="center"/>
              <w:rPr>
                <w:rFonts w:ascii="宋体" w:eastAsia="宋体" w:hAnsi="宋体" w:cs="宋体"/>
              </w:rPr>
            </w:pPr>
            <w:r>
              <w:rPr>
                <w:rFonts w:ascii="宋体" w:eastAsia="宋体" w:hAnsi="宋体" w:cs="宋体" w:hint="eastAsia"/>
              </w:rPr>
              <w:t>四</w:t>
            </w:r>
          </w:p>
        </w:tc>
        <w:tc>
          <w:tcPr>
            <w:tcW w:w="1470" w:type="dxa"/>
            <w:shd w:val="clear" w:color="auto" w:fill="auto"/>
            <w:vAlign w:val="center"/>
          </w:tcPr>
          <w:p w14:paraId="2C0873EA" w14:textId="77777777" w:rsidR="00BA7852" w:rsidRDefault="00DA531F">
            <w:pPr>
              <w:spacing w:line="360" w:lineRule="auto"/>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接口要求</w:t>
            </w:r>
          </w:p>
        </w:tc>
        <w:tc>
          <w:tcPr>
            <w:tcW w:w="10419" w:type="dxa"/>
            <w:shd w:val="clear" w:color="auto" w:fill="auto"/>
            <w:vAlign w:val="center"/>
          </w:tcPr>
          <w:p w14:paraId="0775BB74" w14:textId="77777777" w:rsidR="00BA7852" w:rsidRDefault="00DA531F">
            <w:pPr>
              <w:widowControl/>
              <w:ind w:left="180" w:hangingChars="100" w:hanging="180"/>
              <w:jc w:val="left"/>
              <w:rPr>
                <w:rFonts w:ascii="仿宋" w:eastAsia="仿宋" w:hAnsi="仿宋" w:cs="仿宋"/>
                <w:color w:val="000000"/>
                <w:kern w:val="0"/>
                <w:sz w:val="24"/>
                <w:szCs w:val="24"/>
                <w:lang w:bidi="ar"/>
              </w:rPr>
            </w:pPr>
            <w:r>
              <w:rPr>
                <w:rFonts w:ascii="宋体" w:eastAsia="宋体" w:hAnsi="宋体" w:cs="宋体" w:hint="eastAsia"/>
                <w:sz w:val="18"/>
                <w:szCs w:val="18"/>
              </w:rPr>
              <w:t>▲</w:t>
            </w:r>
            <w:r>
              <w:rPr>
                <w:rFonts w:asciiTheme="minorEastAsia" w:hAnsiTheme="minorEastAsia" w:cs="仿宋" w:hint="eastAsia"/>
                <w:color w:val="000000"/>
                <w:kern w:val="0"/>
                <w:szCs w:val="21"/>
                <w:lang w:bidi="ar"/>
              </w:rPr>
              <w:t>1.免费与集成平台、智慧医院、HIS等相关业务系统对接</w:t>
            </w:r>
          </w:p>
        </w:tc>
        <w:tc>
          <w:tcPr>
            <w:tcW w:w="982" w:type="dxa"/>
            <w:vAlign w:val="center"/>
          </w:tcPr>
          <w:p w14:paraId="49846888"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t>1</w:t>
            </w:r>
          </w:p>
        </w:tc>
        <w:tc>
          <w:tcPr>
            <w:tcW w:w="1021" w:type="dxa"/>
            <w:vAlign w:val="center"/>
          </w:tcPr>
          <w:p w14:paraId="39E79CEF"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t>项</w:t>
            </w:r>
          </w:p>
        </w:tc>
      </w:tr>
      <w:tr w:rsidR="00BA7852" w14:paraId="651FCFF4" w14:textId="77777777">
        <w:trPr>
          <w:trHeight w:val="1113"/>
        </w:trPr>
        <w:tc>
          <w:tcPr>
            <w:tcW w:w="817" w:type="dxa"/>
            <w:shd w:val="clear" w:color="auto" w:fill="auto"/>
            <w:vAlign w:val="center"/>
          </w:tcPr>
          <w:p w14:paraId="4D83983D" w14:textId="77777777" w:rsidR="00BA7852" w:rsidRDefault="00DA531F">
            <w:pPr>
              <w:spacing w:line="360" w:lineRule="auto"/>
              <w:jc w:val="center"/>
              <w:rPr>
                <w:rFonts w:ascii="宋体" w:eastAsia="宋体" w:hAnsi="宋体" w:cs="宋体"/>
              </w:rPr>
            </w:pPr>
            <w:r>
              <w:rPr>
                <w:rFonts w:ascii="宋体" w:eastAsia="宋体" w:hAnsi="宋体" w:cs="宋体" w:hint="eastAsia"/>
              </w:rPr>
              <w:t>五</w:t>
            </w:r>
          </w:p>
        </w:tc>
        <w:tc>
          <w:tcPr>
            <w:tcW w:w="1470" w:type="dxa"/>
            <w:shd w:val="clear" w:color="auto" w:fill="auto"/>
            <w:vAlign w:val="center"/>
          </w:tcPr>
          <w:p w14:paraId="5F551F78" w14:textId="77777777" w:rsidR="00BA7852" w:rsidRDefault="00DA531F">
            <w:pPr>
              <w:spacing w:line="360" w:lineRule="auto"/>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其他要求</w:t>
            </w:r>
          </w:p>
        </w:tc>
        <w:tc>
          <w:tcPr>
            <w:tcW w:w="10419" w:type="dxa"/>
            <w:shd w:val="clear" w:color="auto" w:fill="auto"/>
            <w:vAlign w:val="center"/>
          </w:tcPr>
          <w:p w14:paraId="6C7965F6" w14:textId="729CACCA" w:rsidR="00BA7852" w:rsidRDefault="00905ACD">
            <w:pPr>
              <w:widowControl/>
              <w:jc w:val="left"/>
              <w:rPr>
                <w:rFonts w:asciiTheme="minorEastAsia" w:hAnsiTheme="minorEastAsia" w:cs="仿宋"/>
                <w:color w:val="000000"/>
                <w:kern w:val="0"/>
                <w:szCs w:val="21"/>
                <w:lang w:bidi="ar"/>
              </w:rPr>
            </w:pPr>
            <w:r>
              <w:rPr>
                <w:rFonts w:ascii="宋体" w:eastAsia="宋体" w:hAnsi="宋体" w:cs="宋体" w:hint="eastAsia"/>
                <w:sz w:val="18"/>
                <w:szCs w:val="18"/>
              </w:rPr>
              <w:t>▲</w:t>
            </w:r>
            <w:r w:rsidR="00DA531F">
              <w:rPr>
                <w:rFonts w:asciiTheme="minorEastAsia" w:hAnsiTheme="minorEastAsia" w:cs="仿宋" w:hint="eastAsia"/>
                <w:color w:val="000000"/>
                <w:kern w:val="0"/>
                <w:szCs w:val="21"/>
                <w:lang w:bidi="ar"/>
              </w:rPr>
              <w:t>1.开放数据结构</w:t>
            </w:r>
          </w:p>
          <w:p w14:paraId="6B8F4ED5" w14:textId="7768D7A0" w:rsidR="00BA7852" w:rsidRDefault="009823DF">
            <w:pPr>
              <w:widowControl/>
              <w:jc w:val="left"/>
              <w:rPr>
                <w:rFonts w:asciiTheme="minorEastAsia" w:hAnsiTheme="minorEastAsia" w:cs="仿宋"/>
                <w:color w:val="000000"/>
                <w:kern w:val="0"/>
                <w:szCs w:val="21"/>
                <w:lang w:bidi="ar"/>
              </w:rPr>
            </w:pPr>
            <w:r>
              <w:rPr>
                <w:rFonts w:ascii="宋体" w:eastAsia="宋体" w:hAnsi="宋体" w:cs="宋体" w:hint="eastAsia"/>
                <w:sz w:val="18"/>
                <w:szCs w:val="18"/>
              </w:rPr>
              <w:t>▲</w:t>
            </w:r>
            <w:r w:rsidR="00DA531F">
              <w:rPr>
                <w:rFonts w:asciiTheme="minorEastAsia" w:hAnsiTheme="minorEastAsia" w:cs="仿宋" w:hint="eastAsia"/>
                <w:color w:val="000000"/>
                <w:kern w:val="0"/>
                <w:szCs w:val="21"/>
                <w:lang w:bidi="ar"/>
              </w:rPr>
              <w:t>2.一个月内交付，并通过验收，正常投入使用</w:t>
            </w:r>
          </w:p>
          <w:p w14:paraId="7651A350" w14:textId="0C25097E" w:rsidR="00BA7852" w:rsidRDefault="009823DF" w:rsidP="009823DF">
            <w:pPr>
              <w:pStyle w:val="a0"/>
              <w:ind w:left="360" w:hangingChars="200" w:hanging="360"/>
              <w:rPr>
                <w:rFonts w:asciiTheme="minorEastAsia" w:hAnsiTheme="minorEastAsia" w:cs="仿宋"/>
                <w:color w:val="000000"/>
                <w:kern w:val="0"/>
                <w:szCs w:val="21"/>
                <w:lang w:bidi="ar"/>
              </w:rPr>
            </w:pPr>
            <w:r>
              <w:rPr>
                <w:rFonts w:ascii="宋体" w:eastAsia="宋体" w:hAnsi="宋体" w:cs="宋体" w:hint="eastAsia"/>
                <w:sz w:val="18"/>
                <w:szCs w:val="18"/>
              </w:rPr>
              <w:t>▲</w:t>
            </w:r>
            <w:r w:rsidR="00DA531F">
              <w:rPr>
                <w:rFonts w:asciiTheme="minorEastAsia" w:hAnsiTheme="minorEastAsia" w:cs="仿宋" w:hint="eastAsia"/>
                <w:color w:val="000000"/>
                <w:kern w:val="0"/>
                <w:szCs w:val="21"/>
                <w:lang w:bidi="ar"/>
              </w:rPr>
              <w:t>3.提供的系统软件需要满足电子病历五级和互联互通四级甲等的评审要求，并且协助采购人通过测评</w:t>
            </w:r>
          </w:p>
        </w:tc>
        <w:tc>
          <w:tcPr>
            <w:tcW w:w="982" w:type="dxa"/>
            <w:shd w:val="clear" w:color="auto" w:fill="auto"/>
            <w:vAlign w:val="center"/>
          </w:tcPr>
          <w:p w14:paraId="1E9341E6"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t>1</w:t>
            </w:r>
          </w:p>
        </w:tc>
        <w:tc>
          <w:tcPr>
            <w:tcW w:w="1021" w:type="dxa"/>
            <w:shd w:val="clear" w:color="auto" w:fill="auto"/>
            <w:vAlign w:val="center"/>
          </w:tcPr>
          <w:p w14:paraId="5A8914A1" w14:textId="77777777" w:rsidR="00BA7852" w:rsidRDefault="00DA531F">
            <w:pPr>
              <w:jc w:val="center"/>
              <w:rPr>
                <w:rFonts w:asciiTheme="minorEastAsia" w:hAnsiTheme="minorEastAsia"/>
                <w:bCs/>
                <w:sz w:val="24"/>
                <w:szCs w:val="24"/>
              </w:rPr>
            </w:pPr>
            <w:r>
              <w:rPr>
                <w:rFonts w:asciiTheme="minorEastAsia" w:hAnsiTheme="minorEastAsia" w:hint="eastAsia"/>
                <w:bCs/>
                <w:sz w:val="24"/>
                <w:szCs w:val="24"/>
              </w:rPr>
              <w:t>项</w:t>
            </w:r>
          </w:p>
        </w:tc>
      </w:tr>
    </w:tbl>
    <w:p w14:paraId="0676FBEC" w14:textId="77777777" w:rsidR="00BA7852" w:rsidRDefault="00BA7852"/>
    <w:sectPr w:rsidR="00BA78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FCE54" w14:textId="77777777" w:rsidR="002E7EF5" w:rsidRDefault="002E7EF5" w:rsidP="006E77BE">
      <w:r>
        <w:separator/>
      </w:r>
    </w:p>
  </w:endnote>
  <w:endnote w:type="continuationSeparator" w:id="0">
    <w:p w14:paraId="6E8F35B9" w14:textId="77777777" w:rsidR="002E7EF5" w:rsidRDefault="002E7EF5" w:rsidP="006E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52D6" w14:textId="77777777" w:rsidR="002E7EF5" w:rsidRDefault="002E7EF5" w:rsidP="006E77BE">
      <w:r>
        <w:separator/>
      </w:r>
    </w:p>
  </w:footnote>
  <w:footnote w:type="continuationSeparator" w:id="0">
    <w:p w14:paraId="23EBD325" w14:textId="77777777" w:rsidR="002E7EF5" w:rsidRDefault="002E7EF5" w:rsidP="006E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C1B2B0"/>
    <w:multiLevelType w:val="singleLevel"/>
    <w:tmpl w:val="8DC1B2B0"/>
    <w:lvl w:ilvl="0">
      <w:start w:val="1"/>
      <w:numFmt w:val="decimal"/>
      <w:suff w:val="nothing"/>
      <w:lvlText w:val="%1."/>
      <w:lvlJc w:val="left"/>
    </w:lvl>
  </w:abstractNum>
  <w:abstractNum w:abstractNumId="1" w15:restartNumberingAfterBreak="0">
    <w:nsid w:val="22151372"/>
    <w:multiLevelType w:val="singleLevel"/>
    <w:tmpl w:val="2215137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E1"/>
    <w:rsid w:val="00067DCD"/>
    <w:rsid w:val="00072849"/>
    <w:rsid w:val="0007497C"/>
    <w:rsid w:val="00093647"/>
    <w:rsid w:val="000A2B76"/>
    <w:rsid w:val="00120D9D"/>
    <w:rsid w:val="00135EA5"/>
    <w:rsid w:val="00183710"/>
    <w:rsid w:val="002C2BA0"/>
    <w:rsid w:val="002D3F66"/>
    <w:rsid w:val="002D6488"/>
    <w:rsid w:val="002D7DB6"/>
    <w:rsid w:val="002E7EF5"/>
    <w:rsid w:val="00300ED4"/>
    <w:rsid w:val="003455C8"/>
    <w:rsid w:val="0035547E"/>
    <w:rsid w:val="00361A59"/>
    <w:rsid w:val="003975D5"/>
    <w:rsid w:val="003A370E"/>
    <w:rsid w:val="003B1113"/>
    <w:rsid w:val="003B59EB"/>
    <w:rsid w:val="003C418A"/>
    <w:rsid w:val="00421D33"/>
    <w:rsid w:val="00423F8C"/>
    <w:rsid w:val="00447ADB"/>
    <w:rsid w:val="004E3023"/>
    <w:rsid w:val="005105E9"/>
    <w:rsid w:val="005844AF"/>
    <w:rsid w:val="00586066"/>
    <w:rsid w:val="005F570C"/>
    <w:rsid w:val="00626948"/>
    <w:rsid w:val="006860EF"/>
    <w:rsid w:val="006C3D4E"/>
    <w:rsid w:val="006D3AA8"/>
    <w:rsid w:val="006D5C7F"/>
    <w:rsid w:val="006E7046"/>
    <w:rsid w:val="006E77BE"/>
    <w:rsid w:val="00701FB5"/>
    <w:rsid w:val="007244B0"/>
    <w:rsid w:val="00734791"/>
    <w:rsid w:val="007B4476"/>
    <w:rsid w:val="007E6721"/>
    <w:rsid w:val="007F79CF"/>
    <w:rsid w:val="008A0F68"/>
    <w:rsid w:val="008A3D8E"/>
    <w:rsid w:val="00905ACD"/>
    <w:rsid w:val="00915F2B"/>
    <w:rsid w:val="00925F13"/>
    <w:rsid w:val="009400BB"/>
    <w:rsid w:val="009578AD"/>
    <w:rsid w:val="009823DF"/>
    <w:rsid w:val="009A4578"/>
    <w:rsid w:val="00A04B6C"/>
    <w:rsid w:val="00A25D5C"/>
    <w:rsid w:val="00A521E0"/>
    <w:rsid w:val="00AA353B"/>
    <w:rsid w:val="00AB722A"/>
    <w:rsid w:val="00B069D7"/>
    <w:rsid w:val="00B223A3"/>
    <w:rsid w:val="00BA7852"/>
    <w:rsid w:val="00BD57E1"/>
    <w:rsid w:val="00C50E09"/>
    <w:rsid w:val="00C6619B"/>
    <w:rsid w:val="00CB6C96"/>
    <w:rsid w:val="00D171A8"/>
    <w:rsid w:val="00D22282"/>
    <w:rsid w:val="00D41E9D"/>
    <w:rsid w:val="00DA531F"/>
    <w:rsid w:val="00DD4A8C"/>
    <w:rsid w:val="00DD6731"/>
    <w:rsid w:val="00E86917"/>
    <w:rsid w:val="00EB5E00"/>
    <w:rsid w:val="00FF34E1"/>
    <w:rsid w:val="071713AD"/>
    <w:rsid w:val="079F6236"/>
    <w:rsid w:val="091B3DB2"/>
    <w:rsid w:val="0937439F"/>
    <w:rsid w:val="0EEF17E3"/>
    <w:rsid w:val="110B5C26"/>
    <w:rsid w:val="117D2F3D"/>
    <w:rsid w:val="20705655"/>
    <w:rsid w:val="212B3679"/>
    <w:rsid w:val="21F1213D"/>
    <w:rsid w:val="24D076AF"/>
    <w:rsid w:val="27527065"/>
    <w:rsid w:val="27A774E9"/>
    <w:rsid w:val="2ADC522E"/>
    <w:rsid w:val="2AEE156A"/>
    <w:rsid w:val="2AF01812"/>
    <w:rsid w:val="2C00328A"/>
    <w:rsid w:val="2F0F7D25"/>
    <w:rsid w:val="30324258"/>
    <w:rsid w:val="30E512B4"/>
    <w:rsid w:val="35CF3AEA"/>
    <w:rsid w:val="42F7626D"/>
    <w:rsid w:val="45C461DB"/>
    <w:rsid w:val="48214F07"/>
    <w:rsid w:val="4BB339D7"/>
    <w:rsid w:val="51FD2C82"/>
    <w:rsid w:val="53CE0A14"/>
    <w:rsid w:val="59340D6D"/>
    <w:rsid w:val="599829C9"/>
    <w:rsid w:val="5FBF27E0"/>
    <w:rsid w:val="5FCC70FE"/>
    <w:rsid w:val="63730E90"/>
    <w:rsid w:val="67CC1DE2"/>
    <w:rsid w:val="684200EF"/>
    <w:rsid w:val="691357B2"/>
    <w:rsid w:val="691F7F88"/>
    <w:rsid w:val="6F09267F"/>
    <w:rsid w:val="6F35623B"/>
    <w:rsid w:val="6FAD1286"/>
    <w:rsid w:val="70D1107D"/>
    <w:rsid w:val="74E55F06"/>
    <w:rsid w:val="7A997485"/>
    <w:rsid w:val="7B15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DB93F"/>
  <w15:docId w15:val="{7FBBD298-0B49-4B0B-AEC3-2E93BC26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6">
    <w:name w:val="批注框文本 字符"/>
    <w:basedOn w:val="a1"/>
    <w:link w:val="a5"/>
    <w:uiPriority w:val="99"/>
    <w:semiHidden/>
    <w:qFormat/>
    <w:rPr>
      <w:rFonts w:asciiTheme="minorHAnsi" w:eastAsiaTheme="minorEastAsia" w:hAnsiTheme="minorHAnsi" w:cstheme="minorBidi"/>
      <w:kern w:val="2"/>
      <w:sz w:val="18"/>
      <w:szCs w:val="18"/>
    </w:rPr>
  </w:style>
  <w:style w:type="character" w:customStyle="1" w:styleId="aa">
    <w:name w:val="页眉 字符"/>
    <w:basedOn w:val="a1"/>
    <w:link w:val="a9"/>
    <w:uiPriority w:val="99"/>
    <w:qFormat/>
    <w:rPr>
      <w:rFonts w:asciiTheme="minorHAnsi" w:eastAsiaTheme="minorEastAsia" w:hAnsiTheme="minorHAnsi" w:cstheme="minorBidi"/>
      <w:kern w:val="2"/>
      <w:sz w:val="18"/>
      <w:szCs w:val="18"/>
    </w:rPr>
  </w:style>
  <w:style w:type="character" w:customStyle="1" w:styleId="a8">
    <w:name w:val="页脚 字符"/>
    <w:basedOn w:val="a1"/>
    <w:link w:val="a7"/>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3174">
      <w:bodyDiv w:val="1"/>
      <w:marLeft w:val="0"/>
      <w:marRight w:val="0"/>
      <w:marTop w:val="0"/>
      <w:marBottom w:val="0"/>
      <w:divBdr>
        <w:top w:val="none" w:sz="0" w:space="0" w:color="auto"/>
        <w:left w:val="none" w:sz="0" w:space="0" w:color="auto"/>
        <w:bottom w:val="none" w:sz="0" w:space="0" w:color="auto"/>
        <w:right w:val="none" w:sz="0" w:space="0" w:color="auto"/>
      </w:divBdr>
    </w:div>
    <w:div w:id="61945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wzq</dc:creator>
  <cp:lastModifiedBy>Administrator</cp:lastModifiedBy>
  <cp:revision>157</cp:revision>
  <dcterms:created xsi:type="dcterms:W3CDTF">2025-04-03T01:29:00Z</dcterms:created>
  <dcterms:modified xsi:type="dcterms:W3CDTF">2025-08-13T01:15:00Z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8F83713795D7496DBF54BC709241BD89_13</vt:lpwstr>
  </property>
  <property fmtid="{D5CDD505-2E9C-101B-9397-08002B2CF9AE}" pid="4" name="KSOTemplateDocerSaveRecord">
    <vt:lpwstr>eyJoZGlkIjoiZTk4NmRjMjlmOWI4ZGZjMTVlMTBjYjBlZmIzYjkwNDMiLCJ1c2VySWQiOiIxMDI3ODkwNjkyIn0=</vt:lpwstr>
  </property>
</Properties>
</file>