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743" w:tblpY="551"/>
        <w:tblW w:w="14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862"/>
        <w:gridCol w:w="11513"/>
        <w:gridCol w:w="812"/>
        <w:gridCol w:w="700"/>
      </w:tblGrid>
      <w:tr w14:paraId="10EE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4487" w:type="dxa"/>
            <w:gridSpan w:val="5"/>
            <w:vAlign w:val="center"/>
          </w:tcPr>
          <w:p w14:paraId="407DE84D">
            <w:pPr>
              <w:jc w:val="center"/>
              <w:rPr>
                <w:rFonts w:ascii="宋体" w:hAnsi="宋体" w:eastAsia="宋体" w:cs="宋体"/>
                <w:b/>
                <w:bCs/>
                <w:color w:val="000000" w:themeColor="text1"/>
                <w:sz w:val="30"/>
                <w:szCs w:val="30"/>
                <w14:textFill>
                  <w14:solidFill>
                    <w14:schemeClr w14:val="tx1"/>
                  </w14:solidFill>
                </w14:textFill>
              </w:rPr>
            </w:pPr>
            <w:bookmarkStart w:id="0" w:name="_GoBack"/>
            <w:r>
              <w:rPr>
                <w:rFonts w:hint="eastAsia" w:ascii="宋体" w:hAnsi="宋体" w:eastAsia="宋体" w:cs="宋体"/>
                <w:b/>
                <w:bCs/>
                <w:color w:val="000000" w:themeColor="text1"/>
                <w:sz w:val="30"/>
                <w:szCs w:val="30"/>
                <w14:textFill>
                  <w14:solidFill>
                    <w14:schemeClr w14:val="tx1"/>
                  </w14:solidFill>
                </w14:textFill>
              </w:rPr>
              <w:t>广西中医药大学第一附属医院</w:t>
            </w:r>
          </w:p>
          <w:p w14:paraId="69EB9C6D">
            <w:pPr>
              <w:jc w:val="center"/>
              <w:rPr>
                <w:rFonts w:asciiTheme="minorEastAsia" w:hAnsiTheme="minorEastAsia"/>
                <w:color w:val="000000" w:themeColor="text1"/>
                <w:sz w:val="32"/>
                <w:szCs w:val="32"/>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采购需求</w:t>
            </w:r>
          </w:p>
        </w:tc>
      </w:tr>
      <w:bookmarkEnd w:id="0"/>
      <w:tr w14:paraId="0F0C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487" w:type="dxa"/>
            <w:gridSpan w:val="5"/>
            <w:vAlign w:val="center"/>
          </w:tcPr>
          <w:p w14:paraId="2216AACD">
            <w:pPr>
              <w:jc w:val="left"/>
              <w:rPr>
                <w:rFonts w:asciiTheme="minorEastAsia" w:hAnsiTheme="minorEastAsia"/>
                <w:color w:val="000000" w:themeColor="text1"/>
                <w:sz w:val="32"/>
                <w:szCs w:val="32"/>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一、项目名称：两地三中心云平台项目</w:t>
            </w:r>
          </w:p>
        </w:tc>
      </w:tr>
      <w:tr w14:paraId="0D2B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4487" w:type="dxa"/>
            <w:gridSpan w:val="5"/>
            <w:vAlign w:val="center"/>
          </w:tcPr>
          <w:p w14:paraId="7D4A4857">
            <w:pPr>
              <w:jc w:val="left"/>
              <w:rPr>
                <w:rFonts w:asciiTheme="minorEastAsia" w:hAnsiTheme="minorEastAsia"/>
                <w:color w:val="000000" w:themeColor="text1"/>
                <w:sz w:val="32"/>
                <w:szCs w:val="32"/>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二、总体要求</w:t>
            </w:r>
          </w:p>
        </w:tc>
      </w:tr>
      <w:tr w14:paraId="753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4487" w:type="dxa"/>
            <w:gridSpan w:val="5"/>
            <w:vAlign w:val="center"/>
          </w:tcPr>
          <w:p w14:paraId="459AED83">
            <w:pPr>
              <w:rPr>
                <w:color w:val="000000" w:themeColor="text1"/>
                <w14:textFill>
                  <w14:solidFill>
                    <w14:schemeClr w14:val="tx1"/>
                  </w14:solidFill>
                </w14:textFill>
              </w:rPr>
            </w:pPr>
            <w:r>
              <w:rPr>
                <w:rFonts w:hint="eastAsia"/>
                <w:color w:val="000000" w:themeColor="text1"/>
                <w14:textFill>
                  <w14:solidFill>
                    <w14:schemeClr w14:val="tx1"/>
                  </w14:solidFill>
                </w14:textFill>
              </w:rPr>
              <w:t>（1）通过超融合双活技术，使我院东葛及仙葫院区三个数据中心（东葛数据机房、仙葫数据机房、东葛灾备机房）实现服务器硬件设施资源统一管理，软件应用层与硬件解耦，全面提升我院数据中心系统的灵活性和可扩展性，提高医院服务器硬件资源利用率，降低运维难度，减少硬件和人员投入，降低总体运营成本，保障医院核心数据的完整性，确保医院各项信息业务运行的持续性。</w:t>
            </w:r>
          </w:p>
          <w:p w14:paraId="6AE51335">
            <w:pPr>
              <w:pStyle w:val="3"/>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）所有软件须符合国家网络安全等级保护三级2.0标准的相关要求，供货时提供公安部颁发的网络安全专用产品安全检测证书。投标时</w:t>
            </w:r>
            <w:r>
              <w:rPr>
                <w:rFonts w:hint="eastAsia"/>
                <w:color w:val="000000" w:themeColor="text1"/>
                <w:shd w:val="clear" w:color="auto" w:fill="FFFFFF"/>
                <w14:textFill>
                  <w14:solidFill>
                    <w14:schemeClr w14:val="tx1"/>
                  </w14:solidFill>
                </w14:textFill>
              </w:rPr>
              <w:t>供应商提供详细的实施方案和针对管理员的技术培训服务</w:t>
            </w:r>
            <w:r>
              <w:rPr>
                <w:rFonts w:hint="eastAsia"/>
                <w:color w:val="000000" w:themeColor="text1"/>
                <w14:textFill>
                  <w14:solidFill>
                    <w14:schemeClr w14:val="tx1"/>
                  </w14:solidFill>
                </w14:textFill>
              </w:rPr>
              <w:t>。</w:t>
            </w:r>
          </w:p>
          <w:p w14:paraId="12FE9489">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）质保期：不少于三年。</w:t>
            </w:r>
          </w:p>
          <w:p w14:paraId="0E3D883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）交付期：签订后</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日历日内完成交付。</w:t>
            </w:r>
          </w:p>
          <w:p w14:paraId="5A6061CD">
            <w:pPr>
              <w:pStyle w:val="2"/>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付款方式：</w:t>
            </w:r>
            <w:r>
              <w:rPr>
                <w:rFonts w:hint="eastAsia" w:asciiTheme="majorEastAsia" w:hAnsiTheme="majorEastAsia" w:eastAsiaTheme="majorEastAsia" w:cstheme="majorEastAsia"/>
                <w:bCs/>
                <w:color w:val="000000" w:themeColor="text1"/>
                <w:szCs w:val="21"/>
                <w14:textFill>
                  <w14:solidFill>
                    <w14:schemeClr w14:val="tx1"/>
                  </w14:solidFill>
                </w14:textFill>
              </w:rPr>
              <w:t>合同签订后</w:t>
            </w:r>
            <w:r>
              <w:rPr>
                <w:rFonts w:hint="eastAsia" w:asciiTheme="majorEastAsia" w:hAnsiTheme="majorEastAsia" w:eastAsiaTheme="majorEastAsia" w:cstheme="majorEastAsia"/>
                <w:bCs/>
                <w:color w:val="000000" w:themeColor="text1"/>
                <w:szCs w:val="21"/>
                <w:lang w:val="en-US" w:eastAsia="zh-CN"/>
                <w14:textFill>
                  <w14:solidFill>
                    <w14:schemeClr w14:val="tx1"/>
                  </w14:solidFill>
                </w14:textFill>
              </w:rPr>
              <w:t>20</w:t>
            </w:r>
            <w:r>
              <w:rPr>
                <w:rFonts w:hint="eastAsia" w:asciiTheme="majorEastAsia" w:hAnsiTheme="majorEastAsia" w:eastAsiaTheme="majorEastAsia" w:cstheme="majorEastAsia"/>
                <w:bCs/>
                <w:color w:val="000000" w:themeColor="text1"/>
                <w:szCs w:val="21"/>
                <w14:textFill>
                  <w14:solidFill>
                    <w14:schemeClr w14:val="tx1"/>
                  </w14:solidFill>
                </w14:textFill>
              </w:rPr>
              <w:t>个工作日内采购人支付</w:t>
            </w:r>
            <w:r>
              <w:rPr>
                <w:rFonts w:hint="eastAsia" w:asciiTheme="majorEastAsia" w:hAnsiTheme="majorEastAsia" w:eastAsiaTheme="majorEastAsia" w:cstheme="majorEastAsia"/>
                <w:bCs/>
                <w:color w:val="000000" w:themeColor="text1"/>
                <w:szCs w:val="21"/>
                <w:lang w:val="en-US" w:eastAsia="zh-CN"/>
                <w14:textFill>
                  <w14:solidFill>
                    <w14:schemeClr w14:val="tx1"/>
                  </w14:solidFill>
                </w14:textFill>
              </w:rPr>
              <w:t>合同</w:t>
            </w:r>
            <w:r>
              <w:rPr>
                <w:rFonts w:hint="eastAsia" w:asciiTheme="majorEastAsia" w:hAnsiTheme="majorEastAsia" w:eastAsiaTheme="majorEastAsia" w:cstheme="majorEastAsia"/>
                <w:bCs/>
                <w:color w:val="000000" w:themeColor="text1"/>
                <w:szCs w:val="21"/>
                <w14:textFill>
                  <w14:solidFill>
                    <w14:schemeClr w14:val="tx1"/>
                  </w14:solidFill>
                </w14:textFill>
              </w:rPr>
              <w:t>总价的30%，货物到达安装现场，安装调试完毕并验收合格后</w:t>
            </w:r>
            <w:r>
              <w:rPr>
                <w:rFonts w:hint="eastAsia" w:asciiTheme="majorEastAsia" w:hAnsiTheme="majorEastAsia" w:eastAsiaTheme="majorEastAsia" w:cstheme="majorEastAsia"/>
                <w:bCs/>
                <w:color w:val="000000" w:themeColor="text1"/>
                <w:szCs w:val="21"/>
                <w:lang w:val="en-US" w:eastAsia="zh-CN"/>
                <w14:textFill>
                  <w14:solidFill>
                    <w14:schemeClr w14:val="tx1"/>
                  </w14:solidFill>
                </w14:textFill>
              </w:rPr>
              <w:t>20</w:t>
            </w:r>
            <w:r>
              <w:rPr>
                <w:rFonts w:hint="eastAsia" w:asciiTheme="majorEastAsia" w:hAnsiTheme="majorEastAsia" w:eastAsiaTheme="majorEastAsia" w:cstheme="majorEastAsia"/>
                <w:bCs/>
                <w:color w:val="000000" w:themeColor="text1"/>
                <w:szCs w:val="21"/>
                <w14:textFill>
                  <w14:solidFill>
                    <w14:schemeClr w14:val="tx1"/>
                  </w14:solidFill>
                </w14:textFill>
              </w:rPr>
              <w:t>个工作日内支付</w:t>
            </w:r>
            <w:r>
              <w:rPr>
                <w:rFonts w:hint="eastAsia" w:asciiTheme="majorEastAsia" w:hAnsiTheme="majorEastAsia" w:eastAsiaTheme="majorEastAsia" w:cstheme="majorEastAsia"/>
                <w:bCs/>
                <w:color w:val="000000" w:themeColor="text1"/>
                <w:szCs w:val="21"/>
                <w:lang w:val="en-US" w:eastAsia="zh-CN"/>
                <w14:textFill>
                  <w14:solidFill>
                    <w14:schemeClr w14:val="tx1"/>
                  </w14:solidFill>
                </w14:textFill>
              </w:rPr>
              <w:t>合同</w:t>
            </w:r>
            <w:r>
              <w:rPr>
                <w:rFonts w:hint="eastAsia" w:asciiTheme="majorEastAsia" w:hAnsiTheme="majorEastAsia" w:eastAsiaTheme="majorEastAsia" w:cstheme="majorEastAsia"/>
                <w:bCs/>
                <w:color w:val="000000" w:themeColor="text1"/>
                <w:szCs w:val="21"/>
                <w14:textFill>
                  <w14:solidFill>
                    <w14:schemeClr w14:val="tx1"/>
                  </w14:solidFill>
                </w14:textFill>
              </w:rPr>
              <w:t>总价的70%。采购人在所有支付款项之前，均应收到供应商提供的合法有效的发票，供应商未开具合法有效的发票的，采购人有权不支付合同款。</w:t>
            </w:r>
          </w:p>
        </w:tc>
      </w:tr>
      <w:tr w14:paraId="5C8C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487" w:type="dxa"/>
            <w:gridSpan w:val="5"/>
            <w:vAlign w:val="center"/>
          </w:tcPr>
          <w:p w14:paraId="5FCD37B9">
            <w:pPr>
              <w:rPr>
                <w:color w:val="000000" w:themeColor="text1"/>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三、技术参数</w:t>
            </w:r>
          </w:p>
        </w:tc>
      </w:tr>
      <w:tr w14:paraId="0067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0" w:type="dxa"/>
            <w:vAlign w:val="center"/>
          </w:tcPr>
          <w:p w14:paraId="36C7268F">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项号</w:t>
            </w:r>
          </w:p>
        </w:tc>
        <w:tc>
          <w:tcPr>
            <w:tcW w:w="862" w:type="dxa"/>
            <w:vAlign w:val="center"/>
          </w:tcPr>
          <w:p w14:paraId="111DD3FE">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名称</w:t>
            </w:r>
          </w:p>
        </w:tc>
        <w:tc>
          <w:tcPr>
            <w:tcW w:w="11513" w:type="dxa"/>
            <w:vAlign w:val="center"/>
          </w:tcPr>
          <w:p w14:paraId="2963C42D">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参数描述</w:t>
            </w:r>
          </w:p>
        </w:tc>
        <w:tc>
          <w:tcPr>
            <w:tcW w:w="812" w:type="dxa"/>
            <w:vAlign w:val="center"/>
          </w:tcPr>
          <w:p w14:paraId="4A182EEE">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数量</w:t>
            </w:r>
          </w:p>
        </w:tc>
        <w:tc>
          <w:tcPr>
            <w:tcW w:w="700" w:type="dxa"/>
            <w:vAlign w:val="center"/>
          </w:tcPr>
          <w:p w14:paraId="5847EC58">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单位</w:t>
            </w:r>
          </w:p>
        </w:tc>
      </w:tr>
      <w:tr w14:paraId="01C6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0" w:type="dxa"/>
            <w:vAlign w:val="center"/>
          </w:tcPr>
          <w:p w14:paraId="571D30ED">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1</w:t>
            </w:r>
          </w:p>
        </w:tc>
        <w:tc>
          <w:tcPr>
            <w:tcW w:w="862" w:type="dxa"/>
            <w:vAlign w:val="center"/>
          </w:tcPr>
          <w:p w14:paraId="21221FF2">
            <w:pPr>
              <w:widowControl/>
              <w:jc w:val="center"/>
              <w:textAlignment w:val="center"/>
              <w:rPr>
                <w:rFonts w:asciiTheme="minorEastAsia" w:hAnsiTheme="minorEastAsia"/>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超融合计算服务器虚拟化软件</w:t>
            </w:r>
          </w:p>
        </w:tc>
        <w:tc>
          <w:tcPr>
            <w:tcW w:w="11513" w:type="dxa"/>
            <w:vAlign w:val="center"/>
          </w:tcPr>
          <w:p w14:paraId="679D9763">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 xml:space="preserve">1.提供虚拟化软件非OEM或贴牌产品，供货时提供软件著作权证书，采用分布式管理架构，去中心化，管理平台不依赖于某一个虚拟机或物理机部署，采用分布式架构保障平台更可靠，虚拟化软件应基于KVM开发，可维护性好，部署时无需绑定安装OpenStack相关组件。 </w:t>
            </w:r>
          </w:p>
          <w:p w14:paraId="658A0E34">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2.在超融合管理平台界面上提供虚拟机包括但不限于删除、开关机、挂起与恢复、重启、关闭、关闭电源、克隆、迁移、备份、模板导出、快照、标签管理等功能，并支持批量操作。</w:t>
            </w:r>
          </w:p>
          <w:p w14:paraId="05A6171C">
            <w:pPr>
              <w:rPr>
                <w:rFonts w:asciiTheme="minorEastAsia" w:hAnsiTheme="minorEastAsia"/>
                <w:bCs/>
                <w:color w:val="000000" w:themeColor="text1"/>
                <w:szCs w:val="21"/>
                <w14:textFill>
                  <w14:solidFill>
                    <w14:schemeClr w14:val="tx1"/>
                  </w14:solidFill>
                </w14:textFill>
              </w:rPr>
            </w:pPr>
            <w:r>
              <w:rPr>
                <w:rFonts w:hint="eastAsia" w:ascii="宋体" w:hAnsi="宋体" w:eastAsia="宋体"/>
                <w:color w:val="000000" w:themeColor="text1"/>
                <w14:textFill>
                  <w14:solidFill>
                    <w14:schemeClr w14:val="tx1"/>
                  </w14:solidFill>
                </w14:textFill>
              </w:rPr>
              <w:t>●</w:t>
            </w:r>
            <w:r>
              <w:rPr>
                <w:rFonts w:hint="eastAsia" w:asciiTheme="minorEastAsia" w:hAnsiTheme="minorEastAsia"/>
                <w:bCs/>
                <w:color w:val="000000" w:themeColor="text1"/>
                <w:szCs w:val="21"/>
                <w14:textFill>
                  <w14:solidFill>
                    <w14:schemeClr w14:val="tx1"/>
                  </w14:solidFill>
                </w14:textFill>
              </w:rPr>
              <w:t>3.支持扩展同一品牌的包括但不限于存储虚拟化、网络功能虚拟化、虚拟应用防火墙、虚拟应用交付、日志审计软件、数据库审计软件、运维安全管理软件等功能组件的，并支持统一管理，以保障平台的扩展性和兼容性。</w:t>
            </w:r>
          </w:p>
          <w:p w14:paraId="6FF27E5F">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4.支持纳管第三方主流虚拟化平台，可对Vmware平台上的虚拟机进行管理，支持在本地管理平台实现对VMware vCenter中的虚拟机备份，并能够在超融合的平台实现VMware虚拟机的启动恢复。</w:t>
            </w:r>
          </w:p>
          <w:p w14:paraId="74D85B74">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5.支持双向迁移操作，可将VMware虚拟机迁移到超融合平台上，也可将超融合平台上的虚拟机迁移到VMware vCenter的集群中，迁移结束后的虚拟机可进行手动或自动重启操作。</w:t>
            </w:r>
          </w:p>
          <w:p w14:paraId="412490DC">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▲6.支持UPS QoS（UPS联动），为尽可能保障数据中心断电场景下的业务，可在市电断电时通过UPS临时供应电量，当UPS电量过低时，通过功能界面操作按照虚拟机优先级先将不重要的虚拟机进行软关机，提供产品功能界面截图加盖投标人公章。▲7.为避免主机假死导致系列问题发生，支持识别假死主机并标签化为亚健康主机，通过邮件或短信告警提醒用户进行处理，并限制重要业务在亚健康主机上运行，规避风险，提供产品功能界面截图加盖投标人公章。</w:t>
            </w:r>
          </w:p>
          <w:p w14:paraId="4671293F">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8.支持漏洞及版本信息巡检，推送补丁及升级信息，并支持补丁管理、更新、回滚。</w:t>
            </w:r>
          </w:p>
          <w:p w14:paraId="45150E10">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9.支持设置告警类型（紧急和普通）、告警内容（集群、主机、虚拟机、CPU、内存、磁盘），针对告警信息平台可自动给出告警处理建议，同时支持将告警信息以短信和邮件方式发送给管理员。</w:t>
            </w:r>
          </w:p>
          <w:p w14:paraId="34B106BC">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▲10.提供基于PowerShell的CLI命令行功能，通过命令行可以进行管理计算虚拟化、存储虚拟化、网络虚拟化模块，通过PowerShell脚本可简化用户运维操作，提供产品功能界面截图加盖投标人公章。</w:t>
            </w:r>
          </w:p>
          <w:p w14:paraId="799ED502">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软件配套提供C</w:t>
            </w:r>
            <w:r>
              <w:rPr>
                <w:color w:val="000000" w:themeColor="text1"/>
                <w14:textFill>
                  <w14:solidFill>
                    <w14:schemeClr w14:val="tx1"/>
                  </w14:solidFill>
                </w14:textFill>
              </w:rPr>
              <w:t>PU</w:t>
            </w:r>
            <w:r>
              <w:rPr>
                <w:rFonts w:hint="eastAsia"/>
                <w:color w:val="000000" w:themeColor="text1"/>
                <w14:textFill>
                  <w14:solidFill>
                    <w14:schemeClr w14:val="tx1"/>
                  </w14:solidFill>
                </w14:textFill>
              </w:rPr>
              <w:t>永久授权数量</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个，软件免费更新升级</w:t>
            </w:r>
            <w:r>
              <w:rPr>
                <w:rFonts w:hint="eastAsia" w:ascii="宋体" w:hAnsi="宋体" w:eastAsia="宋体" w:cs="宋体"/>
                <w:color w:val="000000" w:themeColor="text1"/>
                <w14:textFill>
                  <w14:solidFill>
                    <w14:schemeClr w14:val="tx1"/>
                  </w14:solidFill>
                </w14:textFill>
              </w:rPr>
              <w:t>≥3年，</w:t>
            </w:r>
            <w:r>
              <w:rPr>
                <w:rFonts w:hint="eastAsia"/>
                <w:color w:val="000000" w:themeColor="text1"/>
                <w14:textFill>
                  <w14:solidFill>
                    <w14:schemeClr w14:val="tx1"/>
                  </w14:solidFill>
                </w14:textFill>
              </w:rPr>
              <w:t>提供终身免费上门服务，遇到问题响应时间</w:t>
            </w:r>
            <w:r>
              <w:rPr>
                <w:rFonts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30分钟，上门服务响应时间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2小时。</w:t>
            </w:r>
          </w:p>
        </w:tc>
        <w:tc>
          <w:tcPr>
            <w:tcW w:w="812" w:type="dxa"/>
            <w:vAlign w:val="center"/>
          </w:tcPr>
          <w:p w14:paraId="76E09BBA">
            <w:pPr>
              <w:jc w:val="center"/>
              <w:rPr>
                <w:rFonts w:asciiTheme="minorEastAsia" w:hAnsiTheme="minorEastAsia"/>
                <w:bCs/>
                <w:color w:val="000000" w:themeColor="text1"/>
                <w:sz w:val="24"/>
                <w:szCs w:val="24"/>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1</w:t>
            </w:r>
          </w:p>
        </w:tc>
        <w:tc>
          <w:tcPr>
            <w:tcW w:w="700" w:type="dxa"/>
            <w:vAlign w:val="center"/>
          </w:tcPr>
          <w:p w14:paraId="60CF3850">
            <w:pPr>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套</w:t>
            </w:r>
          </w:p>
        </w:tc>
      </w:tr>
      <w:tr w14:paraId="4FA6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0" w:type="dxa"/>
            <w:vAlign w:val="center"/>
          </w:tcPr>
          <w:p w14:paraId="47E238D6">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w:t>
            </w:r>
          </w:p>
        </w:tc>
        <w:tc>
          <w:tcPr>
            <w:tcW w:w="862" w:type="dxa"/>
            <w:vAlign w:val="center"/>
          </w:tcPr>
          <w:p w14:paraId="509160E7">
            <w:pPr>
              <w:widowControl/>
              <w:jc w:val="center"/>
              <w:textAlignment w:val="center"/>
              <w:rPr>
                <w:rFonts w:asciiTheme="minorEastAsia" w:hAnsiTheme="minorEastAsia"/>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超融合网络虚拟化软件</w:t>
            </w:r>
          </w:p>
        </w:tc>
        <w:tc>
          <w:tcPr>
            <w:tcW w:w="11513" w:type="dxa"/>
            <w:vAlign w:val="center"/>
          </w:tcPr>
          <w:p w14:paraId="3833FAB6">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1.在管理平台上可以通过拖拽虚拟设备图标和连线就能完成网络拓扑的构建，快速的实现整个业务逻辑，支持对整个平台虚拟设备实现统一的管理，提升运维管理的工作效率。</w:t>
            </w:r>
          </w:p>
          <w:p w14:paraId="3D8AA09F">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2.支持管理网、业务网、数据通信网（VXLAN）和存储网复用相同物理网口。推荐两个或四个网口聚合，支持</w:t>
            </w:r>
            <w:r>
              <w:rPr>
                <w:rFonts w:hint="eastAsia" w:ascii="宋体" w:hAnsi="宋体" w:eastAsia="宋体" w:cs="宋体"/>
                <w:color w:val="000000" w:themeColor="text1"/>
                <w14:textFill>
                  <w14:solidFill>
                    <w14:schemeClr w14:val="tx1"/>
                  </w14:solidFill>
                </w14:textFill>
              </w:rPr>
              <w:t>≥</w:t>
            </w:r>
            <w:r>
              <w:rPr>
                <w:rFonts w:hint="eastAsia" w:asciiTheme="minorEastAsia" w:hAnsiTheme="minorEastAsia"/>
                <w:bCs/>
                <w:color w:val="000000" w:themeColor="text1"/>
                <w:szCs w:val="21"/>
                <w14:textFill>
                  <w14:solidFill>
                    <w14:schemeClr w14:val="tx1"/>
                  </w14:solidFill>
                </w14:textFill>
              </w:rPr>
              <w:t>8个网口聚合。网口复用后，支持对不同网络平面进行流量控制和VLAN隔离，为网络中的每个虚拟机提供内置的网络故障切换和负载均衡能力，实现更高的硬件可用性和容错能力。</w:t>
            </w:r>
          </w:p>
          <w:p w14:paraId="3104428E">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3.支持创建分布式虚拟防火墙，可基于包括但不限于虚拟机、虚拟机组、虚拟机标签、IP、IP范围、IP组等构建安全防火墙。</w:t>
            </w:r>
          </w:p>
          <w:p w14:paraId="09E805BD">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分布式防火墙中可以进行创建策略操作，可以对已创建策略进行设置，包括但不限于源、目的和状态等信息，可以查看已创建的策略列表项信息，可以点击分布式防火墙中的实时拦截日志跳转到拦截日志和直通页面，可以进行实时拦截日志操作，可以查看实时拦截日志列表信息，包括但不限于时间、源、IP地址、协议（ICMP）、数据包大小和匹配策略名称，可以通过开启数据直通临时排查数据流量问题。</w:t>
            </w:r>
          </w:p>
          <w:p w14:paraId="77F46096">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5.虚拟路由器配置不限制个数，虚拟路由器支持HA功能，当虚拟路由器运行的主机出现故障时，可以实现故障自动恢复，保障业务的高可靠性。</w:t>
            </w:r>
          </w:p>
          <w:p w14:paraId="17BE47DE">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6.可以支持手动指定虚拟路由器运行在固定的物理主机上，可以自动将虚拟路由器规划到高性能和高吞吐的物理主机上。</w:t>
            </w:r>
          </w:p>
          <w:p w14:paraId="358665FB">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7.支持跳转连通性探测页面，可以设置探测对象信息，包括网口、对象类型、IP地址，可以点击开始探测按钮查看探测页面信息，可以在网络连通性探测页面查看网络探测是否成功（需提供产品功能截图，并加盖投标人公章）</w:t>
            </w:r>
          </w:p>
          <w:p w14:paraId="7E6C40B5">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▲8.超融合需提供网络可视化组件，可在图形化界面上观察到所有虚拟机的流量走向与访问关系，包括但不限于源IP、目的IP、访问次数、服务类型等。（需提供产品功能截图，并加盖投标人公章）</w:t>
            </w:r>
          </w:p>
          <w:p w14:paraId="639D09D0">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9.超融合能够提供端口镜像功能，支持将超融合内部网络流量镜像到内部虚拟机、nfv、外部安全设备进行流量审计，可联动安全态势感知平台进行流量检测</w:t>
            </w:r>
          </w:p>
          <w:p w14:paraId="37CEDD4B">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▲10.为了降低运维成本，方便管理，要求能接入原超融合平台进行统一管理，提供承诺函原件加盖投标人公章。</w:t>
            </w:r>
          </w:p>
          <w:p w14:paraId="604B10F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软件配套提供C</w:t>
            </w:r>
            <w:r>
              <w:rPr>
                <w:color w:val="000000" w:themeColor="text1"/>
                <w14:textFill>
                  <w14:solidFill>
                    <w14:schemeClr w14:val="tx1"/>
                  </w14:solidFill>
                </w14:textFill>
              </w:rPr>
              <w:t>PU</w:t>
            </w:r>
            <w:r>
              <w:rPr>
                <w:rFonts w:hint="eastAsia"/>
                <w:color w:val="000000" w:themeColor="text1"/>
                <w14:textFill>
                  <w14:solidFill>
                    <w14:schemeClr w14:val="tx1"/>
                  </w14:solidFill>
                </w14:textFill>
              </w:rPr>
              <w:t>永久授权数量</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个，软件免费更新升级</w:t>
            </w:r>
            <w:r>
              <w:rPr>
                <w:rFonts w:hint="eastAsia" w:ascii="宋体" w:hAnsi="宋体" w:eastAsia="宋体" w:cs="宋体"/>
                <w:color w:val="000000" w:themeColor="text1"/>
                <w14:textFill>
                  <w14:solidFill>
                    <w14:schemeClr w14:val="tx1"/>
                  </w14:solidFill>
                </w14:textFill>
              </w:rPr>
              <w:t>≥3年，</w:t>
            </w:r>
            <w:r>
              <w:rPr>
                <w:rFonts w:hint="eastAsia"/>
                <w:color w:val="000000" w:themeColor="text1"/>
                <w14:textFill>
                  <w14:solidFill>
                    <w14:schemeClr w14:val="tx1"/>
                  </w14:solidFill>
                </w14:textFill>
              </w:rPr>
              <w:t>提供终身免费上门服务，遇到问题响应时间</w:t>
            </w:r>
            <w:r>
              <w:rPr>
                <w:rFonts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30分钟，上门服务响应时间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2小时。</w:t>
            </w:r>
          </w:p>
        </w:tc>
        <w:tc>
          <w:tcPr>
            <w:tcW w:w="812" w:type="dxa"/>
            <w:vAlign w:val="center"/>
          </w:tcPr>
          <w:p w14:paraId="4F0D7491">
            <w:pPr>
              <w:jc w:val="center"/>
              <w:rPr>
                <w:rFonts w:asciiTheme="minorEastAsia" w:hAnsiTheme="minorEastAsia"/>
                <w:bCs/>
                <w:color w:val="000000" w:themeColor="text1"/>
                <w:sz w:val="24"/>
                <w:szCs w:val="24"/>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1</w:t>
            </w:r>
          </w:p>
        </w:tc>
        <w:tc>
          <w:tcPr>
            <w:tcW w:w="700" w:type="dxa"/>
            <w:vAlign w:val="center"/>
          </w:tcPr>
          <w:p w14:paraId="12159E52">
            <w:pPr>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套</w:t>
            </w:r>
          </w:p>
        </w:tc>
      </w:tr>
      <w:tr w14:paraId="209B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0" w:type="dxa"/>
            <w:vAlign w:val="center"/>
          </w:tcPr>
          <w:p w14:paraId="4B8B7281">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3</w:t>
            </w:r>
          </w:p>
        </w:tc>
        <w:tc>
          <w:tcPr>
            <w:tcW w:w="862" w:type="dxa"/>
            <w:vAlign w:val="center"/>
          </w:tcPr>
          <w:p w14:paraId="4DEB1976">
            <w:pPr>
              <w:widowControl/>
              <w:jc w:val="center"/>
              <w:textAlignment w:val="center"/>
              <w:rPr>
                <w:rFonts w:asciiTheme="minorEastAsia" w:hAnsiTheme="minorEastAsia"/>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超融合存储虚拟化软件</w:t>
            </w:r>
          </w:p>
        </w:tc>
        <w:tc>
          <w:tcPr>
            <w:tcW w:w="11513" w:type="dxa"/>
            <w:vAlign w:val="center"/>
          </w:tcPr>
          <w:p w14:paraId="5B9F981D">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1.支持标准的iSCSI协议，允许外部物理主机或应用通过标准的iSCSI接口访问虚拟存储，实现Server SAN、IP-SAN、FC-SAN、NAS 的融合。通过iSCSI透传/非透传指令使虚拟机支持存储裸设备映射（RDM），可以将存储设备上的LUN 直接映射给虚拟机使用。</w:t>
            </w:r>
          </w:p>
          <w:p w14:paraId="4D89753D">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支持以磁盘为单位创建分卷，可将集群内固态硬盘组成一个高性能全闪存存储池，满足高性能应用需求，将固态硬盘和机械硬盘组成一个大容量混合存储池，满足普通应用需求，以更低成本灵活满足不同业务对存储性能容量的不同需求，并降低故障影响范围。</w:t>
            </w:r>
          </w:p>
          <w:p w14:paraId="024F901F">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3.支持根据全闪卷或混闪卷采用自动适配启动聚合副本，将会有1个副本聚合在一台主机，虚拟机会优先在聚合主机运行，实现数据的本地读取，降低网络开销。</w:t>
            </w:r>
          </w:p>
          <w:p w14:paraId="45C811B2">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4.支持条带化功能，实现分布式raid0的性能提升效果，并且支持以虚拟磁盘为单位设置不同的条带数。</w:t>
            </w:r>
          </w:p>
          <w:p w14:paraId="21629FDC">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5.支持多种硬盘状态检测监控及告警，包括“健康”状态、“亚健康”状态、“故障”状态，不同状态的硬盘在UI上呈现不同的特征或告警，方便用户能够区分处理。</w:t>
            </w:r>
          </w:p>
          <w:p w14:paraId="7E56CD15">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▲6.支持数据重建智能保护业务性能，可以对数据重建速度进行智能限速，避免数据重建过程中IO性能占用导致对业务的性能造成影响。（需提供产品功能截图，并加盖投标人公章）</w:t>
            </w:r>
          </w:p>
          <w:p w14:paraId="20E09D38">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7.为了便于部署关键业务系统，虚拟存储可支持Oracle RAC，支持共享盘，及共享块设备，支持向导式安装，降低部署复杂度。</w:t>
            </w:r>
          </w:p>
          <w:p w14:paraId="3AC731A4">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8.支持对虚拟机业务按照小时/天/周自定义设置定时快照策略，以便业务发生故障时可以快速回滚覆盖原虚拟机或者通过对快照进行克隆的方式生成全新虚拟机，进而恢复至业务健康状态。</w:t>
            </w:r>
          </w:p>
          <w:p w14:paraId="6AE06082">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9.支持坏道扫描及修复功能，发现坏道后，主动修复坏道区域的数据，及时恢复数据副本的冗余性；当硬盘的坏道数过多，系统能自动将该盘的数据迁移至其他健康的硬盘上，保障数据的安全。</w:t>
            </w:r>
          </w:p>
          <w:p w14:paraId="0892EAD3">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10.支持硬件健康状态监测，包括但不限于CPU、内存、SSD、HDD、网卡、外置存储、RAID卡等健康状况，支持邮件和短信告警。</w:t>
            </w:r>
          </w:p>
          <w:p w14:paraId="3F8DD1F1">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11.支持选择多种克隆方式，包括但不限于快速全量克隆、全量克隆和链接克隆，可查看通过链接克隆的虚拟机是否运行正常，可以设置克隆完成后自动启动克隆虚拟机操作。（需提供产品功能截图，并加盖投标人公章）</w:t>
            </w:r>
          </w:p>
          <w:p w14:paraId="05243CA0">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12.支持数据重建优先级调整，可以查看数据重建任务列表信息，包括但不限于对象名称、对象类型、数据量和优先级等信息，可以点击操作中的优先级对数据重建进行优先重建，保证重要的业务优先恢复数据的安全性。</w:t>
            </w:r>
          </w:p>
          <w:p w14:paraId="11F221B7">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13.为了更好地进行运维，支持智能坏道预测，准确识别出接下来会出现坏道的硬盘，实现故障前预测并处理，规避故障风险。</w:t>
            </w:r>
          </w:p>
          <w:p w14:paraId="3F4E905A">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▲14.支持通过硬盘寿命预测功能，可预估硬盘剩余可使用时间，进行实时预警，提醒用户在寿命到期之前可实现在对业务无影响的情况下安全更换硬盘。（需提供产品功能截图，并加盖投标人公章）</w:t>
            </w:r>
          </w:p>
          <w:p w14:paraId="38FEF8FF">
            <w:pPr>
              <w:rPr>
                <w:rFonts w:asciiTheme="minorEastAsia" w:hAnsiTheme="minorEastAsia"/>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软件配套提供C</w:t>
            </w:r>
            <w:r>
              <w:rPr>
                <w:color w:val="000000" w:themeColor="text1"/>
                <w14:textFill>
                  <w14:solidFill>
                    <w14:schemeClr w14:val="tx1"/>
                  </w14:solidFill>
                </w14:textFill>
              </w:rPr>
              <w:t>PU</w:t>
            </w:r>
            <w:r>
              <w:rPr>
                <w:rFonts w:hint="eastAsia"/>
                <w:color w:val="000000" w:themeColor="text1"/>
                <w14:textFill>
                  <w14:solidFill>
                    <w14:schemeClr w14:val="tx1"/>
                  </w14:solidFill>
                </w14:textFill>
              </w:rPr>
              <w:t>永久授权数量</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个，软件免费更新升级</w:t>
            </w:r>
            <w:r>
              <w:rPr>
                <w:rFonts w:hint="eastAsia" w:ascii="宋体" w:hAnsi="宋体" w:eastAsia="宋体" w:cs="宋体"/>
                <w:color w:val="000000" w:themeColor="text1"/>
                <w14:textFill>
                  <w14:solidFill>
                    <w14:schemeClr w14:val="tx1"/>
                  </w14:solidFill>
                </w14:textFill>
              </w:rPr>
              <w:t>≥3年，</w:t>
            </w:r>
            <w:r>
              <w:rPr>
                <w:rFonts w:hint="eastAsia"/>
                <w:color w:val="000000" w:themeColor="text1"/>
                <w14:textFill>
                  <w14:solidFill>
                    <w14:schemeClr w14:val="tx1"/>
                  </w14:solidFill>
                </w14:textFill>
              </w:rPr>
              <w:t>提供终身免费上门服务，遇到问题响应时间</w:t>
            </w:r>
            <w:r>
              <w:rPr>
                <w:rFonts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30分钟，上门服务响应时间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2小时。</w:t>
            </w:r>
            <w:r>
              <w:rPr>
                <w:rFonts w:hint="eastAsia" w:asciiTheme="minorEastAsia" w:hAnsiTheme="minorEastAsia"/>
                <w:bCs/>
                <w:color w:val="000000" w:themeColor="text1"/>
                <w:szCs w:val="21"/>
                <w14:textFill>
                  <w14:solidFill>
                    <w14:schemeClr w14:val="tx1"/>
                  </w14:solidFill>
                </w14:textFill>
              </w:rPr>
              <w:t> </w:t>
            </w:r>
          </w:p>
        </w:tc>
        <w:tc>
          <w:tcPr>
            <w:tcW w:w="812" w:type="dxa"/>
            <w:vAlign w:val="center"/>
          </w:tcPr>
          <w:p w14:paraId="3F060E37">
            <w:pPr>
              <w:jc w:val="center"/>
              <w:rPr>
                <w:rFonts w:asciiTheme="minorEastAsia" w:hAnsiTheme="minorEastAsia"/>
                <w:bCs/>
                <w:color w:val="000000" w:themeColor="text1"/>
                <w:sz w:val="24"/>
                <w:szCs w:val="24"/>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1</w:t>
            </w:r>
          </w:p>
        </w:tc>
        <w:tc>
          <w:tcPr>
            <w:tcW w:w="700" w:type="dxa"/>
            <w:vAlign w:val="center"/>
          </w:tcPr>
          <w:p w14:paraId="7B791E80">
            <w:pPr>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套</w:t>
            </w:r>
          </w:p>
        </w:tc>
      </w:tr>
      <w:tr w14:paraId="5F04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0" w:type="dxa"/>
            <w:vAlign w:val="center"/>
          </w:tcPr>
          <w:p w14:paraId="2FC5011C">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4</w:t>
            </w:r>
          </w:p>
        </w:tc>
        <w:tc>
          <w:tcPr>
            <w:tcW w:w="862" w:type="dxa"/>
            <w:vAlign w:val="center"/>
          </w:tcPr>
          <w:p w14:paraId="2FF4F170">
            <w:pPr>
              <w:widowControl/>
              <w:jc w:val="center"/>
              <w:textAlignment w:val="center"/>
              <w:rPr>
                <w:rFonts w:asciiTheme="minorEastAsia" w:hAnsiTheme="minorEastAsia"/>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超融合云管软件</w:t>
            </w:r>
          </w:p>
        </w:tc>
        <w:tc>
          <w:tcPr>
            <w:tcW w:w="11513" w:type="dxa"/>
            <w:vAlign w:val="center"/>
          </w:tcPr>
          <w:p w14:paraId="571AF331">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1.支持查看资源池整体资源使用情况（包括但不限于CPU、内存、磁盘总容量及使用率，物理主机、云主机、集群的总数、运行状态等）。</w:t>
            </w:r>
          </w:p>
          <w:p w14:paraId="20C6F6D2">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2.支持查看物理主机、云主机（包括但不限于CPU、内存占用）资源占用排行榜Top5。</w:t>
            </w:r>
          </w:p>
          <w:p w14:paraId="0C42D907">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▲3.支持纳管多版本超融合HCI和VMware资源池，应具备大规模资源池的纳管能力，可支持跨地域的多集群管理（网络可达情况下），多集群的物理节点纳管规模应超过1000台（需提供承诺函，并加盖投标人公章）。</w:t>
            </w:r>
          </w:p>
          <w:p w14:paraId="208C2F7B">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4.支持点击单个资源池后显示资源池计算资源的包括但不限于占用率和使用率、存储资源使用率、和监控概览。</w:t>
            </w:r>
          </w:p>
          <w:p w14:paraId="505CE147">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5.支持点击单个资源池后显示资源池物理主机的信息（包括但不限于管理口IP、规格、CPU使用率、内存使用率、资源数等）。</w:t>
            </w:r>
          </w:p>
          <w:p w14:paraId="279A1194">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6.支持点击单个资源池后显示资源池所有资源列表（包括但不限于物理主机、存储资源、云主机、NFV设备等）以及其对应的规格和资源使用率。</w:t>
            </w:r>
          </w:p>
          <w:p w14:paraId="08E526EF">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7.支持点击单个超融合集群后显示集群中存储、包括但不限于名称、类型、性能标签、所属集群、总容量、使用率、IO速率、其上运行的云主机数。</w:t>
            </w:r>
          </w:p>
          <w:p w14:paraId="6D03F753">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8.支持异构纳管，支持同时纳管ARM\X86架构的HCI集群及资源管理。</w:t>
            </w:r>
          </w:p>
          <w:p w14:paraId="2FA77581">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9.支持管理云主机（包括但不限于克隆、批量克隆、创建快照、迁移、开关机操作、挂起、设置IP、密码设置、绑定标签、绑定和解绑弹性IP、启用磁盘加密、制作镜像、导出、分配、回收、打开控制台等功能）。</w:t>
            </w:r>
          </w:p>
          <w:p w14:paraId="4225ED72">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10.支持管理公共镜像（ISO、内置镜像），资源池可见范围，并通过镜像直接创建云主机。</w:t>
            </w:r>
          </w:p>
          <w:p w14:paraId="40D054FE">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11.支持管理平台网络拓扑（包括但不限于云主机、网络设备、NFV设备的添加、删除、配置等），支持拖拽操作、所画即所得。</w:t>
            </w:r>
          </w:p>
          <w:p w14:paraId="5AF74CD5">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12.支持对云主机、硬件设备、网络、序列号进行告警设置，告警级别分为普通告警与紧急告警。</w:t>
            </w:r>
          </w:p>
          <w:p w14:paraId="683C6642">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▲13.云平台支持对接Google OTP统一登录认证系统，支持对接CAS统一登录认证系统。</w:t>
            </w:r>
          </w:p>
          <w:p w14:paraId="77AB41D0">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14.</w:t>
            </w:r>
            <w:r>
              <w:rPr>
                <w:rFonts w:hint="eastAsia"/>
                <w:color w:val="000000" w:themeColor="text1"/>
                <w14:textFill>
                  <w14:solidFill>
                    <w14:schemeClr w14:val="tx1"/>
                  </w14:solidFill>
                </w14:textFill>
              </w:rPr>
              <w:t>软件配套提供C</w:t>
            </w:r>
            <w:r>
              <w:rPr>
                <w:color w:val="000000" w:themeColor="text1"/>
                <w14:textFill>
                  <w14:solidFill>
                    <w14:schemeClr w14:val="tx1"/>
                  </w14:solidFill>
                </w14:textFill>
              </w:rPr>
              <w:t>PU</w:t>
            </w:r>
            <w:r>
              <w:rPr>
                <w:rFonts w:hint="eastAsia"/>
                <w:color w:val="000000" w:themeColor="text1"/>
                <w14:textFill>
                  <w14:solidFill>
                    <w14:schemeClr w14:val="tx1"/>
                  </w14:solidFill>
                </w14:textFill>
              </w:rPr>
              <w:t>永久授权数量</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个，软件免费更新升级</w:t>
            </w:r>
            <w:r>
              <w:rPr>
                <w:rFonts w:hint="eastAsia" w:ascii="宋体" w:hAnsi="宋体" w:eastAsia="宋体" w:cs="宋体"/>
                <w:color w:val="000000" w:themeColor="text1"/>
                <w14:textFill>
                  <w14:solidFill>
                    <w14:schemeClr w14:val="tx1"/>
                  </w14:solidFill>
                </w14:textFill>
              </w:rPr>
              <w:t>≥3年，</w:t>
            </w:r>
            <w:r>
              <w:rPr>
                <w:rFonts w:hint="eastAsia"/>
                <w:color w:val="000000" w:themeColor="text1"/>
                <w14:textFill>
                  <w14:solidFill>
                    <w14:schemeClr w14:val="tx1"/>
                  </w14:solidFill>
                </w14:textFill>
              </w:rPr>
              <w:t>提供终身免费上门服务，遇到问题响应时间</w:t>
            </w:r>
            <w:r>
              <w:rPr>
                <w:rFonts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30分钟，上门服务响应时间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2小时。</w:t>
            </w:r>
          </w:p>
        </w:tc>
        <w:tc>
          <w:tcPr>
            <w:tcW w:w="812" w:type="dxa"/>
            <w:vAlign w:val="center"/>
          </w:tcPr>
          <w:p w14:paraId="0F5E5862">
            <w:pPr>
              <w:jc w:val="center"/>
              <w:rPr>
                <w:rFonts w:asciiTheme="minorEastAsia" w:hAnsiTheme="minorEastAsia"/>
                <w:bCs/>
                <w:color w:val="000000" w:themeColor="text1"/>
                <w:sz w:val="24"/>
                <w:szCs w:val="24"/>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1</w:t>
            </w:r>
          </w:p>
        </w:tc>
        <w:tc>
          <w:tcPr>
            <w:tcW w:w="700" w:type="dxa"/>
            <w:vAlign w:val="center"/>
          </w:tcPr>
          <w:p w14:paraId="5C8F42BC">
            <w:pPr>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套</w:t>
            </w:r>
          </w:p>
        </w:tc>
      </w:tr>
      <w:tr w14:paraId="7CEC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0" w:type="dxa"/>
            <w:vAlign w:val="center"/>
          </w:tcPr>
          <w:p w14:paraId="6EA1427A">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5</w:t>
            </w:r>
          </w:p>
        </w:tc>
        <w:tc>
          <w:tcPr>
            <w:tcW w:w="862" w:type="dxa"/>
            <w:vAlign w:val="center"/>
          </w:tcPr>
          <w:p w14:paraId="3BFD7004">
            <w:pPr>
              <w:widowControl/>
              <w:jc w:val="center"/>
              <w:textAlignment w:val="center"/>
              <w:rPr>
                <w:rFonts w:asciiTheme="minorEastAsia" w:hAnsiTheme="minorEastAsia"/>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双活软件</w:t>
            </w:r>
          </w:p>
        </w:tc>
        <w:tc>
          <w:tcPr>
            <w:tcW w:w="11513" w:type="dxa"/>
            <w:vAlign w:val="center"/>
          </w:tcPr>
          <w:p w14:paraId="090914D8">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1.支持通过同步复制技术实现跨数据中心的数据双活，数据同时写入到两个数据中心，任何一个数据中心故障，数据零丢失，业务分钟级别恢复，实现RPO=0、RTO分钟级。</w:t>
            </w:r>
          </w:p>
          <w:p w14:paraId="24FACA4A">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▲2.支持对Oracle RAC实现跨数据中心的业务双活，RAC节点在数据中心互斥运行，其中一个数据中心故障后，实现数据零丢失，业务零中断或短暂中断。</w:t>
            </w:r>
          </w:p>
          <w:p w14:paraId="5485B4EE">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3.仲裁节点同时支持物理机和虚拟机方式，可根据现有环境灵活选择。</w:t>
            </w:r>
          </w:p>
          <w:p w14:paraId="2A67776E">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4.支持启动聚合副本后，将会有1个副本聚合在一台主机，虚拟机会优先在聚合主机运行，实现数据的本地读取，降低网络开销。</w:t>
            </w:r>
          </w:p>
          <w:p w14:paraId="7E45D159">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5.支持数据重建智能保护业务性能，可以对数据重建速度进行智能限速，避免数据重建过程中IO性能占用导致对业务的性能造成影响。</w:t>
            </w:r>
          </w:p>
          <w:p w14:paraId="03A5A1F5">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6.支持种子文件功能，用户可以选择制作包括但不限于种子文件、导入种子文件、管理存储空间功能，以此来提高容灾首次数据同步的速度。</w:t>
            </w:r>
          </w:p>
          <w:p w14:paraId="6625E06D">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▲7.为了保证设备的兼容性和稳定性，要求供应商所提供的产品与货物“超融合网络虚拟化”“云管理软件”为同一品牌产品（需提供承诺函，并加盖投标人公章）。</w:t>
            </w:r>
          </w:p>
          <w:p w14:paraId="15ED83B1">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 xml:space="preserve"> 软件配套提供C</w:t>
            </w:r>
            <w:r>
              <w:rPr>
                <w:color w:val="000000" w:themeColor="text1"/>
                <w14:textFill>
                  <w14:solidFill>
                    <w14:schemeClr w14:val="tx1"/>
                  </w14:solidFill>
                </w14:textFill>
              </w:rPr>
              <w:t>PU</w:t>
            </w:r>
            <w:r>
              <w:rPr>
                <w:rFonts w:hint="eastAsia"/>
                <w:color w:val="000000" w:themeColor="text1"/>
                <w14:textFill>
                  <w14:solidFill>
                    <w14:schemeClr w14:val="tx1"/>
                  </w14:solidFill>
                </w14:textFill>
              </w:rPr>
              <w:t>永久授权数量</w:t>
            </w:r>
            <w:r>
              <w:rPr>
                <w:rFonts w:hint="eastAsia"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个，软件免费更新升级</w:t>
            </w:r>
            <w:r>
              <w:rPr>
                <w:rFonts w:hint="eastAsia" w:ascii="宋体" w:hAnsi="宋体" w:eastAsia="宋体" w:cs="宋体"/>
                <w:color w:val="000000" w:themeColor="text1"/>
                <w14:textFill>
                  <w14:solidFill>
                    <w14:schemeClr w14:val="tx1"/>
                  </w14:solidFill>
                </w14:textFill>
              </w:rPr>
              <w:t>≥3年，</w:t>
            </w:r>
            <w:r>
              <w:rPr>
                <w:rFonts w:hint="eastAsia"/>
                <w:color w:val="000000" w:themeColor="text1"/>
                <w14:textFill>
                  <w14:solidFill>
                    <w14:schemeClr w14:val="tx1"/>
                  </w14:solidFill>
                </w14:textFill>
              </w:rPr>
              <w:t>提供终身免费上门服务，遇到问题响应时间</w:t>
            </w:r>
            <w:r>
              <w:rPr>
                <w:rFonts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30分钟，上门服务响应时间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2小时。</w:t>
            </w:r>
          </w:p>
        </w:tc>
        <w:tc>
          <w:tcPr>
            <w:tcW w:w="812" w:type="dxa"/>
            <w:vAlign w:val="center"/>
          </w:tcPr>
          <w:p w14:paraId="720145BA">
            <w:pPr>
              <w:jc w:val="center"/>
              <w:rPr>
                <w:rFonts w:asciiTheme="minorEastAsia" w:hAnsiTheme="minorEastAsia"/>
                <w:bCs/>
                <w:color w:val="000000" w:themeColor="text1"/>
                <w:sz w:val="24"/>
                <w:szCs w:val="24"/>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1</w:t>
            </w:r>
          </w:p>
        </w:tc>
        <w:tc>
          <w:tcPr>
            <w:tcW w:w="700" w:type="dxa"/>
            <w:vAlign w:val="center"/>
          </w:tcPr>
          <w:p w14:paraId="4CE9D20E">
            <w:pPr>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套</w:t>
            </w:r>
          </w:p>
        </w:tc>
      </w:tr>
      <w:tr w14:paraId="4034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0" w:type="dxa"/>
            <w:vAlign w:val="center"/>
          </w:tcPr>
          <w:p w14:paraId="3E5DE719">
            <w:pPr>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6</w:t>
            </w:r>
          </w:p>
        </w:tc>
        <w:tc>
          <w:tcPr>
            <w:tcW w:w="862" w:type="dxa"/>
            <w:vAlign w:val="center"/>
          </w:tcPr>
          <w:p w14:paraId="58D7D85C">
            <w:pPr>
              <w:widowControl/>
              <w:jc w:val="center"/>
              <w:textAlignment w:val="center"/>
              <w:rPr>
                <w:rFonts w:ascii="宋体" w:hAnsi="宋体" w:eastAsia="宋体" w:cs="宋体"/>
                <w:color w:val="000000" w:themeColor="text1"/>
                <w:kern w:val="0"/>
                <w:sz w:val="22"/>
                <w:lang w:bidi="ar"/>
                <w14:textFill>
                  <w14:solidFill>
                    <w14:schemeClr w14:val="tx1"/>
                  </w14:solidFill>
                </w14:textFill>
              </w:rPr>
            </w:pPr>
            <w:r>
              <w:rPr>
                <w:rFonts w:hint="eastAsia" w:ascii="宋体" w:hAnsi="宋体" w:eastAsia="宋体" w:cs="宋体"/>
                <w:color w:val="000000" w:themeColor="text1"/>
                <w:kern w:val="0"/>
                <w:sz w:val="22"/>
                <w:lang w:bidi="ar"/>
                <w14:textFill>
                  <w14:solidFill>
                    <w14:schemeClr w14:val="tx1"/>
                  </w14:solidFill>
                </w14:textFill>
              </w:rPr>
              <w:t>同构容灾软件</w:t>
            </w:r>
          </w:p>
        </w:tc>
        <w:tc>
          <w:tcPr>
            <w:tcW w:w="11513" w:type="dxa"/>
            <w:vAlign w:val="center"/>
          </w:tcPr>
          <w:p w14:paraId="2C93088B">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1.能应对数据中心级别的故障，采用本地备份、异地传输的方式实现对虚拟机的异地容灾，可在备站点将虚拟机快速拉起，保障业务连续性。</w:t>
            </w:r>
          </w:p>
          <w:p w14:paraId="6F4D62A5">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2.支持配置容灾计划，RPO响应时间</w:t>
            </w:r>
            <w:r>
              <w:rPr>
                <w:rFonts w:ascii="宋体" w:hAnsi="宋体" w:eastAsia="宋体" w:cs="宋体"/>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秒</w:t>
            </w:r>
            <w:r>
              <w:rPr>
                <w:rFonts w:hint="eastAsia" w:asciiTheme="minorEastAsia" w:hAnsiTheme="minorEastAsia"/>
                <w:bCs/>
                <w:color w:val="000000" w:themeColor="text1"/>
                <w:szCs w:val="21"/>
                <w14:textFill>
                  <w14:solidFill>
                    <w14:schemeClr w14:val="tx1"/>
                  </w14:solidFill>
                </w14:textFill>
              </w:rPr>
              <w:t>；支持容灾链路分时段限速；支持种子文件、压缩传输、断点续传等功能。</w:t>
            </w:r>
          </w:p>
          <w:p w14:paraId="2BAEE85A">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3.容灾大屏实时显示容灾状态信息。开通容灾软件主模块以及</w:t>
            </w:r>
            <w:r>
              <w:rPr>
                <w:rFonts w:asciiTheme="minorEastAsia" w:hAnsiTheme="minorEastAsia"/>
                <w:bCs/>
                <w:color w:val="000000" w:themeColor="text1"/>
                <w:szCs w:val="21"/>
                <w14:textFill>
                  <w14:solidFill>
                    <w14:schemeClr w14:val="tx1"/>
                  </w14:solidFill>
                </w14:textFill>
              </w:rPr>
              <w:t>≥18</w:t>
            </w:r>
            <w:r>
              <w:rPr>
                <w:rFonts w:hint="eastAsia" w:asciiTheme="minorEastAsia" w:hAnsiTheme="minorEastAsia"/>
                <w:bCs/>
                <w:color w:val="000000" w:themeColor="text1"/>
                <w:szCs w:val="21"/>
                <w14:textFill>
                  <w14:solidFill>
                    <w14:schemeClr w14:val="tx1"/>
                  </w14:solidFill>
                </w14:textFill>
              </w:rPr>
              <w:t>个虚拟机的授权。</w:t>
            </w:r>
          </w:p>
          <w:p w14:paraId="4BC00B65">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4.支持断点续传，当备份复制过程中出现非正常中断后，恢复备份条件后可基于上一次断点处进行续传。</w:t>
            </w:r>
          </w:p>
          <w:p w14:paraId="07164C34">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5.当用户某个虚拟机出现重大问题损坏时，支持选择对应的备份点进行卷恢复和磁盘恢复功能。</w:t>
            </w:r>
          </w:p>
          <w:p w14:paraId="130568C9">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6.可实现同品牌虚拟机和云主机间构建热备容灾架构，满足任意环境下的业务高可靠，保障业务连续性。</w:t>
            </w:r>
          </w:p>
          <w:p w14:paraId="591789D4">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7.可以将备份的虚拟机通过挂载的方式即时可用，支持单虚拟机粒度挂载，支持虚拟机挂载后是否自动开机和联网。</w:t>
            </w:r>
          </w:p>
          <w:p w14:paraId="57032341">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8.支持自动发现新增、变更的虚拟机，无需人工干预，可自动将新增、变更的虚拟机纳入到备份作业中，按照既有保护策略进行保护，无需人工干预。</w:t>
            </w:r>
          </w:p>
          <w:p w14:paraId="77341115">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9.应急容灾时无需另配置容灾主机，灾备系统可自建应急容灾虚拟主机，无需集成/配置第三方虚拟化平台，降低因虚拟化平台兼容性而导致的容灾风险。</w:t>
            </w:r>
          </w:p>
          <w:p w14:paraId="00E2AAC2">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▲10.可基于一个备份任务的多个历史备份点同时启动多个容灾主机对外提供服务，以便灾难故障后的选择最佳容灾备份点（投标文件提供该项功能配置界面的截图证明并加盖供应商公章）。</w:t>
            </w:r>
          </w:p>
          <w:p w14:paraId="31C8909A">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11.支持共享存储类集群、共享文件系统集群、双机HA热备架构下的应用主机的裸机双节点或多节点整机重建恢复，千兆网络下20分钟内重建恢复至正常使用（投标文件提供该项功能配置界面的截图证明并加盖投标人公章）。</w:t>
            </w:r>
          </w:p>
          <w:p w14:paraId="1797628A">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▲12.</w:t>
            </w:r>
            <w:r>
              <w:rPr>
                <w:rFonts w:asciiTheme="minorEastAsia" w:hAnsiTheme="minorEastAsia"/>
                <w:bCs/>
                <w:color w:val="000000" w:themeColor="text1"/>
                <w:szCs w:val="21"/>
                <w14:textFill>
                  <w14:solidFill>
                    <w14:schemeClr w14:val="tx1"/>
                  </w14:solidFill>
                </w14:textFill>
              </w:rPr>
              <w:t>万</w:t>
            </w:r>
            <w:r>
              <w:rPr>
                <w:rFonts w:hint="eastAsia" w:asciiTheme="minorEastAsia" w:hAnsiTheme="minorEastAsia"/>
                <w:bCs/>
                <w:color w:val="000000" w:themeColor="text1"/>
                <w:szCs w:val="21"/>
                <w14:textFill>
                  <w14:solidFill>
                    <w14:schemeClr w14:val="tx1"/>
                  </w14:solidFill>
                </w14:textFill>
              </w:rPr>
              <w:t>兆网络环境中，无论数据量大小，应用系统灾备点重建至目标主机上时间</w:t>
            </w:r>
            <w:r>
              <w:rPr>
                <w:rFonts w:ascii="宋体" w:hAnsi="宋体" w:eastAsia="宋体" w:cs="宋体"/>
                <w:color w:val="000000" w:themeColor="text1"/>
                <w14:textFill>
                  <w14:solidFill>
                    <w14:schemeClr w14:val="tx1"/>
                  </w14:solidFill>
                </w14:textFill>
              </w:rPr>
              <w:t>≤</w:t>
            </w:r>
            <w:r>
              <w:rPr>
                <w:rFonts w:hint="eastAsia" w:asciiTheme="minorEastAsia" w:hAnsiTheme="minorEastAsia"/>
                <w:bCs/>
                <w:color w:val="000000" w:themeColor="text1"/>
                <w:szCs w:val="21"/>
                <w14:textFill>
                  <w14:solidFill>
                    <w14:schemeClr w14:val="tx1"/>
                  </w14:solidFill>
                </w14:textFill>
              </w:rPr>
              <w:t>20分钟以实现业务服务恢复（投标文件提供该项功能</w:t>
            </w:r>
            <w:r>
              <w:rPr>
                <w:rFonts w:asciiTheme="minorEastAsia" w:hAnsiTheme="minorEastAsia"/>
                <w:bCs/>
                <w:color w:val="000000" w:themeColor="text1"/>
                <w:szCs w:val="21"/>
                <w14:textFill>
                  <w14:solidFill>
                    <w14:schemeClr w14:val="tx1"/>
                  </w14:solidFill>
                </w14:textFill>
              </w:rPr>
              <w:t>承诺函</w:t>
            </w:r>
            <w:r>
              <w:rPr>
                <w:rFonts w:hint="eastAsia" w:asciiTheme="minorEastAsia" w:hAnsiTheme="minorEastAsia"/>
                <w:bCs/>
                <w:color w:val="000000" w:themeColor="text1"/>
                <w:szCs w:val="21"/>
                <w14:textFill>
                  <w14:solidFill>
                    <w14:schemeClr w14:val="tx1"/>
                  </w14:solidFill>
                </w14:textFill>
              </w:rPr>
              <w:t>证明并加盖投标人公章）。</w:t>
            </w:r>
          </w:p>
          <w:p w14:paraId="7DA600FC">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13.物理节点损坏，该节点上所有的灾备业务均可自动漂移，灾备主服务节点和灾备任务服务均可自动漂移到其他节点上。节点互为主备、仲裁，构建灾备系统的高可靠，任何一个节点故障对节点上运行的灾备任务不造成任何影响（投标文件提供该项功能配置界面的功能截图证明并加盖投标人公章）。</w:t>
            </w:r>
          </w:p>
          <w:p w14:paraId="4605CDBD">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14.灾备应急容灾时，灾备系统可根据物理节点资源进行自动负载，还可人工介入对应急容灾任务进行物理节点调整，如更改到物理资源更大的宿主机上提供性能更好的应急容灾服务。</w:t>
            </w:r>
          </w:p>
          <w:p w14:paraId="69AB2CB9">
            <w:pPr>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15.提供CDP模块，对数据实时备份，防止数据丢失，也可以通过数据回滚机制，做到数据恢复。</w:t>
            </w:r>
          </w:p>
          <w:p w14:paraId="55F44F99">
            <w:pPr>
              <w:pStyle w:val="2"/>
              <w:rPr>
                <w:rFonts w:asciiTheme="minorEastAsia" w:hAnsiTheme="minorEastAsia"/>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软件免费更新升级</w:t>
            </w:r>
            <w:r>
              <w:rPr>
                <w:rFonts w:hint="eastAsia" w:ascii="宋体" w:hAnsi="宋体" w:eastAsia="宋体" w:cs="宋体"/>
                <w:color w:val="000000" w:themeColor="text1"/>
                <w14:textFill>
                  <w14:solidFill>
                    <w14:schemeClr w14:val="tx1"/>
                  </w14:solidFill>
                </w14:textFill>
              </w:rPr>
              <w:t>≥3年，</w:t>
            </w:r>
            <w:r>
              <w:rPr>
                <w:rFonts w:hint="eastAsia"/>
                <w:color w:val="000000" w:themeColor="text1"/>
                <w14:textFill>
                  <w14:solidFill>
                    <w14:schemeClr w14:val="tx1"/>
                  </w14:solidFill>
                </w14:textFill>
              </w:rPr>
              <w:t>提供终身免费上门服务，遇到问题响应时间</w:t>
            </w:r>
            <w:r>
              <w:rPr>
                <w:rFonts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30分钟，上门服务响应时间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2小时。</w:t>
            </w:r>
          </w:p>
        </w:tc>
        <w:tc>
          <w:tcPr>
            <w:tcW w:w="812" w:type="dxa"/>
            <w:vAlign w:val="center"/>
          </w:tcPr>
          <w:p w14:paraId="05D0F613">
            <w:pPr>
              <w:jc w:val="center"/>
              <w:rPr>
                <w:rFonts w:asciiTheme="minorEastAsia" w:hAnsiTheme="minorEastAsia"/>
                <w:bCs/>
                <w:color w:val="000000" w:themeColor="text1"/>
                <w:sz w:val="24"/>
                <w:szCs w:val="24"/>
                <w14:textFill>
                  <w14:solidFill>
                    <w14:schemeClr w14:val="tx1"/>
                  </w14:solidFill>
                </w14:textFill>
              </w:rPr>
            </w:pPr>
            <w:r>
              <w:rPr>
                <w:rFonts w:asciiTheme="minorEastAsia" w:hAnsiTheme="minorEastAsia"/>
                <w:bCs/>
                <w:color w:val="000000" w:themeColor="text1"/>
                <w:sz w:val="24"/>
                <w:szCs w:val="24"/>
                <w14:textFill>
                  <w14:solidFill>
                    <w14:schemeClr w14:val="tx1"/>
                  </w14:solidFill>
                </w14:textFill>
              </w:rPr>
              <w:t>1</w:t>
            </w:r>
          </w:p>
        </w:tc>
        <w:tc>
          <w:tcPr>
            <w:tcW w:w="700" w:type="dxa"/>
            <w:vAlign w:val="center"/>
          </w:tcPr>
          <w:p w14:paraId="2DBA4F81">
            <w:pPr>
              <w:jc w:val="center"/>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套</w:t>
            </w:r>
          </w:p>
        </w:tc>
      </w:tr>
    </w:tbl>
    <w:p w14:paraId="6DFCCAF3">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085667"/>
    <w:rsid w:val="00131E2D"/>
    <w:rsid w:val="00135EA5"/>
    <w:rsid w:val="00180B28"/>
    <w:rsid w:val="00183710"/>
    <w:rsid w:val="002559B2"/>
    <w:rsid w:val="00265339"/>
    <w:rsid w:val="002B1B3E"/>
    <w:rsid w:val="00322669"/>
    <w:rsid w:val="003A370E"/>
    <w:rsid w:val="003B1113"/>
    <w:rsid w:val="00444E96"/>
    <w:rsid w:val="00447ADB"/>
    <w:rsid w:val="0049156C"/>
    <w:rsid w:val="004D49B6"/>
    <w:rsid w:val="004E3F37"/>
    <w:rsid w:val="005844AF"/>
    <w:rsid w:val="00591AF7"/>
    <w:rsid w:val="0060104F"/>
    <w:rsid w:val="0064599D"/>
    <w:rsid w:val="00662461"/>
    <w:rsid w:val="0067203B"/>
    <w:rsid w:val="007244B0"/>
    <w:rsid w:val="00753848"/>
    <w:rsid w:val="0076766B"/>
    <w:rsid w:val="00790D53"/>
    <w:rsid w:val="007E6721"/>
    <w:rsid w:val="00811B88"/>
    <w:rsid w:val="008449BD"/>
    <w:rsid w:val="008729F4"/>
    <w:rsid w:val="008A3D8E"/>
    <w:rsid w:val="009A3771"/>
    <w:rsid w:val="009A4578"/>
    <w:rsid w:val="009A77C2"/>
    <w:rsid w:val="009B4CD1"/>
    <w:rsid w:val="00A04B6C"/>
    <w:rsid w:val="00AA353B"/>
    <w:rsid w:val="00AA6C12"/>
    <w:rsid w:val="00AF7029"/>
    <w:rsid w:val="00BA1772"/>
    <w:rsid w:val="00BD57E1"/>
    <w:rsid w:val="00C51B51"/>
    <w:rsid w:val="00C97ED7"/>
    <w:rsid w:val="00D171A8"/>
    <w:rsid w:val="00D41E9D"/>
    <w:rsid w:val="00DC65C5"/>
    <w:rsid w:val="00DD4A8C"/>
    <w:rsid w:val="00E01DAF"/>
    <w:rsid w:val="00E86917"/>
    <w:rsid w:val="00F615F5"/>
    <w:rsid w:val="012464CE"/>
    <w:rsid w:val="02D473D4"/>
    <w:rsid w:val="07DF0C5A"/>
    <w:rsid w:val="0AA16D54"/>
    <w:rsid w:val="295B6DE6"/>
    <w:rsid w:val="2A991DAE"/>
    <w:rsid w:val="35CF3AEA"/>
    <w:rsid w:val="4F0202FD"/>
    <w:rsid w:val="4F2F4AEE"/>
    <w:rsid w:val="500A3D54"/>
    <w:rsid w:val="56B9238F"/>
    <w:rsid w:val="610A1025"/>
    <w:rsid w:val="691F7F88"/>
    <w:rsid w:val="70EA4B95"/>
    <w:rsid w:val="79194822"/>
    <w:rsid w:val="7BA96604"/>
    <w:rsid w:val="7D376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annotation text"/>
    <w:basedOn w:val="1"/>
    <w:semiHidden/>
    <w:unhideWhenUsed/>
    <w:qFormat/>
    <w:uiPriority w:val="99"/>
    <w:pPr>
      <w:jc w:val="left"/>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Caexpo</Company>
  <Pages>7</Pages>
  <Words>5695</Words>
  <Characters>6050</Characters>
  <Lines>43</Lines>
  <Paragraphs>12</Paragraphs>
  <TotalTime>0</TotalTime>
  <ScaleCrop>false</ScaleCrop>
  <LinksUpToDate>false</LinksUpToDate>
  <CharactersWithSpaces>6064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2025-09-23T01:36:00Z</dcterms:created>
  <dc:creator>wzq</dc:creator>
  <cp:lastModifiedBy>半冬稍暖。</cp:lastModifiedBy>
  <dcterms:modified xsi:type="dcterms:W3CDTF">2025-09-30T01:47:53Z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B10E98CD3CE5477484B5EED139141711_13</vt:lpwstr>
  </property>
  <property fmtid="{D5CDD505-2E9C-101B-9397-08002B2CF9AE}" pid="4" name="KSOTemplateDocerSaveRecord">
    <vt:lpwstr>eyJoZGlkIjoiNjNiODg1OThiNDQ3MmQ0NDRhMzY3MzM1Y2NjOGEwMDYiLCJ1c2VySWQiOiI1NjA2OTYyOTUifQ==</vt:lpwstr>
  </property>
</Properties>
</file>