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87"/>
        <w:gridCol w:w="10763"/>
        <w:gridCol w:w="862"/>
        <w:gridCol w:w="918"/>
      </w:tblGrid>
      <w:tr w14:paraId="4344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407DE84D">
            <w:pPr>
              <w:jc w:val="center"/>
              <w:rPr>
                <w:rFonts w:ascii="宋体" w:hAnsi="宋体" w:eastAsia="宋体" w:cs="宋体"/>
                <w:b/>
                <w:bCs/>
                <w:color w:val="000000"/>
                <w:sz w:val="30"/>
                <w:szCs w:val="30"/>
              </w:rPr>
            </w:pPr>
            <w:r>
              <w:rPr>
                <w:rFonts w:hint="eastAsia" w:ascii="宋体" w:hAnsi="宋体" w:eastAsia="宋体" w:cs="宋体"/>
                <w:b/>
                <w:bCs/>
                <w:color w:val="000000"/>
                <w:sz w:val="30"/>
                <w:szCs w:val="30"/>
              </w:rPr>
              <w:t>广西中医药大学第一附属医院</w:t>
            </w:r>
          </w:p>
          <w:p w14:paraId="6BA83D9F">
            <w:pPr>
              <w:spacing w:line="480" w:lineRule="auto"/>
              <w:jc w:val="center"/>
            </w:pPr>
            <w:r>
              <w:rPr>
                <w:rFonts w:hint="eastAsia" w:ascii="宋体" w:hAnsi="宋体" w:eastAsia="宋体" w:cs="宋体"/>
                <w:b/>
                <w:bCs/>
                <w:color w:val="000000"/>
                <w:sz w:val="30"/>
                <w:szCs w:val="30"/>
              </w:rPr>
              <w:t>采购需求</w:t>
            </w:r>
          </w:p>
        </w:tc>
      </w:tr>
      <w:tr w14:paraId="03CD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74" w:type="dxa"/>
            <w:gridSpan w:val="5"/>
          </w:tcPr>
          <w:p w14:paraId="6EC1024D">
            <w:pPr>
              <w:spacing w:line="480" w:lineRule="auto"/>
              <w:jc w:val="left"/>
              <w:rPr>
                <w:rFonts w:eastAsia="宋体"/>
              </w:rPr>
            </w:pPr>
            <w:r>
              <w:rPr>
                <w:rFonts w:hint="eastAsia" w:ascii="宋体" w:hAnsi="宋体" w:eastAsia="宋体" w:cs="宋体"/>
                <w:b/>
                <w:bCs/>
                <w:color w:val="000000"/>
                <w:sz w:val="30"/>
                <w:szCs w:val="30"/>
              </w:rPr>
              <w:t>一、项目名称：中医健教导视管理系统项目</w:t>
            </w:r>
          </w:p>
        </w:tc>
      </w:tr>
      <w:tr w14:paraId="3672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D188779">
            <w:pPr>
              <w:spacing w:line="480" w:lineRule="auto"/>
              <w:jc w:val="left"/>
            </w:pPr>
            <w:r>
              <w:rPr>
                <w:rFonts w:hint="eastAsia" w:ascii="宋体" w:hAnsi="宋体" w:eastAsia="宋体" w:cs="宋体"/>
                <w:b/>
                <w:bCs/>
                <w:color w:val="000000"/>
                <w:sz w:val="30"/>
                <w:szCs w:val="30"/>
              </w:rPr>
              <w:t>二、总体要求</w:t>
            </w:r>
          </w:p>
        </w:tc>
      </w:tr>
      <w:tr w14:paraId="0458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A240AFE">
            <w:pPr>
              <w:pStyle w:val="2"/>
              <w:spacing w:line="320" w:lineRule="exact"/>
              <w:rPr>
                <w:rFonts w:ascii="宋体" w:hAnsi="宋体" w:eastAsia="宋体" w:cs="宋体"/>
              </w:rPr>
            </w:pPr>
            <w:r>
              <w:rPr>
                <w:rFonts w:hint="eastAsia" w:ascii="宋体" w:hAnsi="宋体" w:eastAsia="宋体" w:cs="宋体"/>
                <w:bCs/>
                <w:lang w:bidi="ar"/>
              </w:rPr>
              <w:t>本次项目拟在东葛院区门诊1号大堂，1-7楼共计</w:t>
            </w:r>
            <w:r>
              <w:rPr>
                <w:rFonts w:hint="eastAsia" w:ascii="宋体" w:hAnsi="宋体" w:eastAsia="宋体" w:cs="宋体"/>
                <w:bCs/>
                <w:color w:val="000000" w:themeColor="text1"/>
                <w:lang w:bidi="ar"/>
                <w14:textFill>
                  <w14:solidFill>
                    <w14:schemeClr w14:val="tx1"/>
                  </w14:solidFill>
                </w14:textFill>
              </w:rPr>
              <w:t>45</w:t>
            </w:r>
            <w:r>
              <w:rPr>
                <w:rFonts w:hint="eastAsia" w:ascii="宋体" w:hAnsi="宋体" w:eastAsia="宋体" w:cs="宋体"/>
                <w:bCs/>
                <w:lang w:bidi="ar"/>
              </w:rPr>
              <w:t>个科室，健康管理中心共计6个科室，行政办公楼1-3楼共计3个科室，住院楼共计1个科室的普通门诊系统进行分诊系统规划建设。实现一二级分诊导引机制，将集中候诊区中的患者通过一二级分诊机制将人流引导至诊室、检查室门口等候，缓解集中候诊区的压力，加快检查速度，提高检查效率，提升的三甲公立医疗机构的医院形象。</w:t>
            </w:r>
          </w:p>
          <w:p w14:paraId="43C68BF7">
            <w:pPr>
              <w:spacing w:line="320" w:lineRule="exac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lang w:bidi="ar"/>
              </w:rPr>
              <w:t>1.在</w:t>
            </w:r>
            <w:r>
              <w:rPr>
                <w:rFonts w:hint="eastAsia" w:ascii="宋体" w:hAnsi="宋体" w:eastAsia="宋体" w:cs="宋体"/>
                <w:bCs/>
                <w:color w:val="000000" w:themeColor="text1"/>
                <w:sz w:val="24"/>
                <w:szCs w:val="24"/>
                <w:lang w:bidi="ar"/>
                <w14:textFill>
                  <w14:solidFill>
                    <w14:schemeClr w14:val="tx1"/>
                  </w14:solidFill>
                </w14:textFill>
              </w:rPr>
              <w:t>候诊区门口外面设置报到机，就诊患者在规定的报到时间内进行就诊报到；</w:t>
            </w:r>
          </w:p>
          <w:p w14:paraId="32F451F8">
            <w:pPr>
              <w:spacing w:line="320" w:lineRule="exac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2.在等候大厅处挂候诊大屏，主要显示报到后所有诊室的就诊者的相关排队信息，此时就诊者可以到候诊大厅处等候，待屏幕上叫到相应的诊室门口处等候就诊后再去到相应诊室等候，规则可以设置叫一候二的排队规则；</w:t>
            </w:r>
          </w:p>
          <w:p w14:paraId="61F960F9">
            <w:pPr>
              <w:spacing w:line="320" w:lineRule="exac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3.在医生诊室门口设置二级就诊小屏，显示当前诊室医生看诊患者以及候诊患者排队叫号显示情况；</w:t>
            </w:r>
          </w:p>
          <w:p w14:paraId="15B796EE">
            <w:pPr>
              <w:pStyle w:val="2"/>
              <w:spacing w:line="320" w:lineRule="exact"/>
              <w:rPr>
                <w:rFonts w:hint="eastAsia" w:ascii="宋体" w:hAnsi="宋体" w:eastAsia="宋体" w:cs="宋体"/>
                <w:bCs/>
                <w:lang w:bidi="ar"/>
              </w:rPr>
            </w:pPr>
            <w:r>
              <w:rPr>
                <w:rFonts w:hint="eastAsia" w:ascii="宋体" w:hAnsi="宋体" w:eastAsia="宋体" w:cs="宋体"/>
                <w:bCs/>
                <w:color w:val="000000" w:themeColor="text1"/>
                <w:sz w:val="24"/>
                <w:szCs w:val="24"/>
                <w:lang w:bidi="ar"/>
                <w14:textFill>
                  <w14:solidFill>
                    <w14:schemeClr w14:val="tx1"/>
                  </w14:solidFill>
                </w14:textFill>
              </w:rPr>
              <w:t>本次项目拟采购</w:t>
            </w:r>
            <w:bookmarkStart w:id="4" w:name="_GoBack"/>
            <w:r>
              <w:rPr>
                <w:rFonts w:hint="eastAsia" w:ascii="宋体" w:hAnsi="宋体" w:eastAsia="宋体" w:cs="宋体"/>
                <w:bCs/>
                <w:lang w:bidi="ar"/>
              </w:rPr>
              <w:t>158台22吋诊室叫号终端设备，20台55吋候诊叫号终端设备，10台49吋候诊叫号终端设备，1台43吋候诊叫号终端设备，3台候诊自助服务终端设备，4台诊室自助服务终端设备，7台语音终端设备，</w:t>
            </w:r>
            <w:bookmarkStart w:id="0" w:name="OLE_LINK1"/>
            <w:bookmarkStart w:id="1" w:name="OLE_LINK2"/>
            <w:r>
              <w:rPr>
                <w:rFonts w:hint="eastAsia" w:ascii="宋体" w:hAnsi="宋体" w:eastAsia="宋体" w:cs="宋体"/>
                <w:bCs/>
                <w:lang w:bidi="ar"/>
              </w:rPr>
              <w:t>1套中医医疗健教导视系统软件。</w:t>
            </w:r>
            <w:bookmarkEnd w:id="0"/>
            <w:bookmarkEnd w:id="1"/>
          </w:p>
          <w:p w14:paraId="506328CE">
            <w:pPr>
              <w:pStyle w:val="2"/>
              <w:spacing w:line="320" w:lineRule="exact"/>
              <w:rPr>
                <w:rFonts w:hint="eastAsia" w:ascii="宋体" w:hAnsi="宋体" w:eastAsia="宋体" w:cs="宋体"/>
                <w:bCs/>
                <w:lang w:bidi="ar"/>
              </w:rPr>
            </w:pPr>
            <w:r>
              <w:rPr>
                <w:rFonts w:hint="eastAsia" w:ascii="宋体" w:hAnsi="宋体" w:eastAsia="宋体" w:cs="宋体"/>
                <w:bCs/>
                <w:lang w:bidi="ar"/>
              </w:rPr>
              <w:t>4.交付期：两个月内交付，并通过验收，正常投入使用。</w:t>
            </w:r>
          </w:p>
          <w:p w14:paraId="524DC02E">
            <w:pPr>
              <w:pStyle w:val="2"/>
              <w:spacing w:line="320" w:lineRule="exact"/>
              <w:rPr>
                <w:rFonts w:hint="eastAsia" w:ascii="宋体" w:hAnsi="宋体" w:eastAsia="宋体" w:cs="宋体"/>
                <w:bCs/>
                <w:lang w:bidi="ar"/>
              </w:rPr>
            </w:pPr>
            <w:r>
              <w:rPr>
                <w:rFonts w:hint="eastAsia" w:ascii="宋体" w:hAnsi="宋体" w:eastAsia="宋体" w:cs="宋体"/>
                <w:bCs/>
                <w:lang w:bidi="ar"/>
              </w:rPr>
              <w:t>5.质保期：不少于三年免费维保服务。</w:t>
            </w:r>
          </w:p>
          <w:p w14:paraId="4B47E869">
            <w:pPr>
              <w:pStyle w:val="2"/>
              <w:spacing w:line="320" w:lineRule="exact"/>
              <w:rPr>
                <w:rFonts w:cs="仿宋_GB2312" w:asciiTheme="minorEastAsia" w:hAnsiTheme="minorEastAsia"/>
                <w:bCs/>
                <w:sz w:val="28"/>
                <w:szCs w:val="28"/>
                <w:lang w:bidi="ar"/>
              </w:rPr>
            </w:pPr>
            <w:r>
              <w:rPr>
                <w:rFonts w:hint="eastAsia" w:ascii="宋体" w:hAnsi="宋体" w:eastAsia="宋体" w:cs="宋体"/>
                <w:bCs/>
                <w:lang w:bidi="ar"/>
              </w:rPr>
              <w:t>6.付款方式：付款方式：合同签订后15个工作日内，</w:t>
            </w:r>
            <w:bookmarkEnd w:id="4"/>
            <w:r>
              <w:rPr>
                <w:rFonts w:hint="eastAsia" w:ascii="宋体" w:hAnsi="宋体" w:eastAsia="宋体" w:cs="宋体"/>
                <w:color w:val="000000" w:themeColor="text1"/>
                <w14:textFill>
                  <w14:solidFill>
                    <w14:schemeClr w14:val="tx1"/>
                  </w14:solidFill>
                </w14:textFill>
              </w:rPr>
              <w:t>采购人支付合同金额30%，成交供应商完成所有服务及所有货物交货安装调试完毕并验收合格后3个月内，采购人支付合同金额</w:t>
            </w:r>
            <w:r>
              <w:rPr>
                <w:rFonts w:hint="eastAsia" w:ascii="宋体" w:hAnsi="宋体" w:eastAsia="宋体" w:cs="宋体"/>
              </w:rPr>
              <w:t xml:space="preserve">70%。采购人在所有支付款项之前，均应收到供应商提供的合法有效的发票，供应商未开具合法有效的发票的，采购人有权不支付合同款。 </w:t>
            </w:r>
          </w:p>
        </w:tc>
      </w:tr>
      <w:tr w14:paraId="27D9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0EB3EAB0">
            <w:pPr>
              <w:spacing w:line="480" w:lineRule="auto"/>
              <w:jc w:val="left"/>
            </w:pPr>
            <w:r>
              <w:rPr>
                <w:rFonts w:hint="eastAsia" w:ascii="宋体" w:hAnsi="宋体" w:eastAsia="宋体" w:cs="宋体"/>
                <w:b/>
                <w:bCs/>
                <w:color w:val="000000"/>
                <w:sz w:val="30"/>
                <w:szCs w:val="30"/>
              </w:rPr>
              <w:t>三、技术参数</w:t>
            </w:r>
          </w:p>
        </w:tc>
      </w:tr>
      <w:tr w14:paraId="2539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A5549E7">
            <w:pPr>
              <w:spacing w:line="480" w:lineRule="auto"/>
              <w:jc w:val="center"/>
              <w:rPr>
                <w:b/>
                <w:sz w:val="24"/>
                <w:szCs w:val="24"/>
              </w:rPr>
            </w:pPr>
            <w:r>
              <w:rPr>
                <w:rFonts w:hint="eastAsia" w:asciiTheme="minorEastAsia" w:hAnsiTheme="minorEastAsia"/>
                <w:b/>
                <w:sz w:val="24"/>
                <w:szCs w:val="24"/>
              </w:rPr>
              <w:t>项号</w:t>
            </w:r>
          </w:p>
        </w:tc>
        <w:tc>
          <w:tcPr>
            <w:tcW w:w="887" w:type="dxa"/>
          </w:tcPr>
          <w:p w14:paraId="4F4A76C9">
            <w:pPr>
              <w:spacing w:line="480" w:lineRule="auto"/>
              <w:jc w:val="center"/>
              <w:rPr>
                <w:b/>
                <w:sz w:val="24"/>
                <w:szCs w:val="24"/>
              </w:rPr>
            </w:pPr>
            <w:r>
              <w:rPr>
                <w:rFonts w:hint="eastAsia"/>
                <w:b/>
                <w:sz w:val="24"/>
                <w:szCs w:val="24"/>
              </w:rPr>
              <w:t>名称</w:t>
            </w:r>
          </w:p>
        </w:tc>
        <w:tc>
          <w:tcPr>
            <w:tcW w:w="10763" w:type="dxa"/>
          </w:tcPr>
          <w:p w14:paraId="15777A4E">
            <w:pPr>
              <w:spacing w:line="480" w:lineRule="auto"/>
              <w:jc w:val="center"/>
              <w:rPr>
                <w:b/>
                <w:sz w:val="24"/>
                <w:szCs w:val="24"/>
              </w:rPr>
            </w:pPr>
            <w:r>
              <w:rPr>
                <w:rFonts w:hint="eastAsia" w:asciiTheme="minorEastAsia" w:hAnsiTheme="minorEastAsia"/>
                <w:b/>
                <w:sz w:val="24"/>
                <w:szCs w:val="24"/>
              </w:rPr>
              <w:t>参数描述</w:t>
            </w:r>
          </w:p>
        </w:tc>
        <w:tc>
          <w:tcPr>
            <w:tcW w:w="862" w:type="dxa"/>
          </w:tcPr>
          <w:p w14:paraId="3E046874">
            <w:pPr>
              <w:spacing w:line="480" w:lineRule="auto"/>
              <w:jc w:val="center"/>
              <w:rPr>
                <w:b/>
                <w:sz w:val="24"/>
                <w:szCs w:val="24"/>
              </w:rPr>
            </w:pPr>
            <w:r>
              <w:rPr>
                <w:rFonts w:hint="eastAsia" w:asciiTheme="minorEastAsia" w:hAnsiTheme="minorEastAsia"/>
                <w:b/>
                <w:sz w:val="24"/>
                <w:szCs w:val="24"/>
              </w:rPr>
              <w:t>数量</w:t>
            </w:r>
          </w:p>
        </w:tc>
        <w:tc>
          <w:tcPr>
            <w:tcW w:w="918" w:type="dxa"/>
          </w:tcPr>
          <w:p w14:paraId="0F225E14">
            <w:pPr>
              <w:spacing w:line="480" w:lineRule="auto"/>
              <w:jc w:val="center"/>
              <w:rPr>
                <w:b/>
                <w:sz w:val="24"/>
                <w:szCs w:val="24"/>
              </w:rPr>
            </w:pPr>
            <w:r>
              <w:rPr>
                <w:rFonts w:hint="eastAsia"/>
                <w:b/>
                <w:sz w:val="24"/>
                <w:szCs w:val="24"/>
              </w:rPr>
              <w:t>单位</w:t>
            </w:r>
          </w:p>
        </w:tc>
      </w:tr>
      <w:tr w14:paraId="12F1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73783393">
            <w:pPr>
              <w:spacing w:line="480" w:lineRule="auto"/>
              <w:jc w:val="center"/>
              <w:rPr>
                <w:rFonts w:asciiTheme="minorEastAsia" w:hAnsiTheme="minorEastAsia"/>
                <w:sz w:val="24"/>
                <w:szCs w:val="24"/>
              </w:rPr>
            </w:pPr>
            <w:r>
              <w:rPr>
                <w:rFonts w:hint="eastAsia" w:asciiTheme="minorEastAsia" w:hAnsiTheme="minorEastAsia"/>
                <w:sz w:val="24"/>
                <w:szCs w:val="24"/>
              </w:rPr>
              <w:t>1</w:t>
            </w:r>
          </w:p>
        </w:tc>
        <w:tc>
          <w:tcPr>
            <w:tcW w:w="887" w:type="dxa"/>
          </w:tcPr>
          <w:p w14:paraId="30608C5D">
            <w:pPr>
              <w:jc w:val="center"/>
              <w:rPr>
                <w:rFonts w:asciiTheme="minorEastAsia" w:hAnsiTheme="minorEastAsia"/>
                <w:sz w:val="24"/>
                <w:szCs w:val="24"/>
              </w:rPr>
            </w:pPr>
            <w:r>
              <w:rPr>
                <w:rFonts w:hint="eastAsia" w:cs="宋体" w:asciiTheme="minorEastAsia" w:hAnsiTheme="minorEastAsia"/>
                <w:color w:val="000000"/>
                <w:kern w:val="0"/>
                <w:sz w:val="24"/>
                <w:szCs w:val="24"/>
                <w:lang w:bidi="ar"/>
              </w:rPr>
              <w:t>中医医疗健教导视系统</w:t>
            </w:r>
          </w:p>
        </w:tc>
        <w:tc>
          <w:tcPr>
            <w:tcW w:w="10763" w:type="dxa"/>
          </w:tcPr>
          <w:p w14:paraId="39AFFB7F">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1.●系统功能模块包括：</w:t>
            </w:r>
          </w:p>
          <w:p w14:paraId="317A470E">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（1）健教导视分诊台客户端管理；</w:t>
            </w:r>
          </w:p>
          <w:p w14:paraId="425CD974">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（2）健教导视虚拟叫号管理；</w:t>
            </w:r>
          </w:p>
          <w:p w14:paraId="2CB3D6FD">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（3）导视排队队列管理；</w:t>
            </w:r>
          </w:p>
          <w:p w14:paraId="440AAC7C">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（4）分诊导视策略管理等功能模块；</w:t>
            </w:r>
          </w:p>
          <w:p w14:paraId="4C140C7E">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2.</w:t>
            </w:r>
            <w:r>
              <w:rPr>
                <w:rFonts w:hint="eastAsia"/>
              </w:rPr>
              <w:t xml:space="preserve"> ▲</w:t>
            </w:r>
            <w:r>
              <w:rPr>
                <w:rFonts w:hint="eastAsia" w:ascii="微软雅黑" w:hAnsi="微软雅黑" w:eastAsia="微软雅黑" w:cs="微软雅黑"/>
                <w:kern w:val="0"/>
                <w:sz w:val="24"/>
                <w:szCs w:val="24"/>
                <w:lang w:bidi="ar"/>
              </w:rPr>
              <w:t>支持接入总院区分诊系统统一平台下可视化管理功能适用于中现有门诊区域的分诊导视引导管理，支持预约，回诊，隔日复诊，过号等叫号策略的定制化开发，可扩展实现医院药房、检验科、收费、医技、服务台、抽血室、治疗室和日间手术室等分诊叫号和信息引导等功能；针对预约签到规则，系统具备可视化管理功能，支持对预约提前签到、迟到条件、迟到患者惩罚机制；</w:t>
            </w:r>
          </w:p>
          <w:p w14:paraId="2F435890">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3.</w:t>
            </w:r>
            <w:r>
              <w:rPr>
                <w:rFonts w:hint="eastAsia"/>
              </w:rPr>
              <w:t xml:space="preserve"> </w:t>
            </w:r>
            <w:r>
              <w:rPr>
                <w:rFonts w:hint="eastAsia" w:ascii="微软雅黑" w:hAnsi="微软雅黑" w:eastAsia="微软雅黑" w:cs="微软雅黑"/>
                <w:kern w:val="0"/>
                <w:sz w:val="24"/>
                <w:szCs w:val="24"/>
                <w:lang w:bidi="ar"/>
              </w:rPr>
              <w:t>●系统需具备与微信公众号对接能力；可通过手机现场扫描进入健教云平台，查看不少于300部具有无版权争议的健康宣教视频（响应时需提供宣教视频名录加盖供应商公章）；</w:t>
            </w:r>
          </w:p>
          <w:p w14:paraId="525BF3CF">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4.</w:t>
            </w:r>
            <w:r>
              <w:rPr>
                <w:rFonts w:hint="eastAsia"/>
              </w:rPr>
              <w:t xml:space="preserve"> ▲</w:t>
            </w:r>
            <w:r>
              <w:rPr>
                <w:rFonts w:hint="eastAsia" w:ascii="微软雅黑" w:hAnsi="微软雅黑" w:eastAsia="微软雅黑" w:cs="微软雅黑"/>
                <w:kern w:val="0"/>
                <w:sz w:val="24"/>
                <w:szCs w:val="24"/>
                <w:lang w:bidi="ar"/>
              </w:rPr>
              <w:t>系统后台具备部门管理、用户管理、角色管理，终端监控管理等子模块功能；支持通过TCP协议接入智能终端，实时监控终端运行状态，可进行远程管控、运维（不限于自动开关机、开关屏设置，展示内容修改，音量调节，软件升级等操作）；</w:t>
            </w:r>
          </w:p>
          <w:p w14:paraId="2BE53B37">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5.</w:t>
            </w:r>
            <w:r>
              <w:rPr>
                <w:rFonts w:hint="eastAsia"/>
              </w:rPr>
              <w:t xml:space="preserve"> ▲</w:t>
            </w:r>
            <w:r>
              <w:rPr>
                <w:rFonts w:hint="eastAsia" w:ascii="微软雅黑" w:hAnsi="微软雅黑" w:eastAsia="微软雅黑" w:cs="微软雅黑"/>
                <w:kern w:val="0"/>
                <w:sz w:val="24"/>
                <w:szCs w:val="24"/>
                <w:lang w:bidi="ar"/>
              </w:rPr>
              <w:t>支持对数据的可视化管理及备份，对数据保护标符进行设置，自定义设置历史数据保留时长。</w:t>
            </w:r>
          </w:p>
          <w:p w14:paraId="13D36081">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6.</w:t>
            </w:r>
            <w:r>
              <w:rPr>
                <w:rFonts w:hint="eastAsia"/>
              </w:rPr>
              <w:t xml:space="preserve"> ▲</w:t>
            </w:r>
            <w:r>
              <w:rPr>
                <w:rFonts w:hint="eastAsia" w:ascii="微软雅黑" w:hAnsi="微软雅黑" w:eastAsia="微软雅黑" w:cs="微软雅黑"/>
                <w:kern w:val="0"/>
                <w:sz w:val="24"/>
                <w:szCs w:val="24"/>
                <w:lang w:bidi="ar"/>
              </w:rPr>
              <w:t>系统需支持跑马灯管理，可对跑马灯进行①新建、②修改、③删除、④发布、⑤停止、⑥样式修改等日常管理操作；（需提供具有CNAS或CMA或CSTC标志的第三方检测机构出具的检测报告复印件佐证）</w:t>
            </w:r>
          </w:p>
          <w:p w14:paraId="224A87C2">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7.</w:t>
            </w:r>
            <w:r>
              <w:rPr>
                <w:rFonts w:hint="eastAsia"/>
              </w:rPr>
              <w:t xml:space="preserve"> ▲</w:t>
            </w:r>
            <w:r>
              <w:rPr>
                <w:rFonts w:hint="eastAsia" w:ascii="微软雅黑" w:hAnsi="微软雅黑" w:eastAsia="微软雅黑" w:cs="微软雅黑"/>
                <w:kern w:val="0"/>
                <w:sz w:val="24"/>
                <w:szCs w:val="24"/>
                <w:lang w:bidi="ar"/>
              </w:rPr>
              <w:t>为响应国家信创应用要求，系统需支持国产化操作系统及国产化数据库相关适配证明（需投标人提供相关国产化系统技术认证证书）</w:t>
            </w:r>
          </w:p>
          <w:p w14:paraId="58A64CE5">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8.</w:t>
            </w:r>
            <w:r>
              <w:rPr>
                <w:rFonts w:hint="eastAsia"/>
              </w:rPr>
              <w:t xml:space="preserve"> </w:t>
            </w:r>
            <w:r>
              <w:rPr>
                <w:rFonts w:hint="eastAsia" w:ascii="微软雅黑" w:hAnsi="微软雅黑" w:eastAsia="微软雅黑" w:cs="微软雅黑"/>
                <w:kern w:val="0"/>
                <w:sz w:val="24"/>
                <w:szCs w:val="24"/>
                <w:lang w:bidi="ar"/>
              </w:rPr>
              <w:t>●为保障采购系统的安全，投标人或所投品牌应提供网络安全等级保护测评报告关键页，且总测评指标符合项不低于200个，符合率不低于70%，测评分数不低于75分。（需提供第三方检测机构出具的检测报告关键页）</w:t>
            </w:r>
          </w:p>
          <w:p w14:paraId="0EE5282B">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9.配套诊室终端</w:t>
            </w:r>
            <w:r>
              <w:rPr>
                <w:rFonts w:ascii="微软雅黑" w:hAnsi="微软雅黑" w:eastAsia="微软雅黑" w:cs="微软雅黑"/>
                <w:kern w:val="0"/>
                <w:sz w:val="24"/>
                <w:szCs w:val="24"/>
                <w:lang w:bidi="ar"/>
              </w:rPr>
              <w:t>158</w:t>
            </w:r>
            <w:r>
              <w:rPr>
                <w:rFonts w:hint="eastAsia" w:ascii="微软雅黑" w:hAnsi="微软雅黑" w:eastAsia="微软雅黑" w:cs="微软雅黑"/>
                <w:kern w:val="0"/>
                <w:sz w:val="24"/>
                <w:szCs w:val="24"/>
                <w:lang w:bidi="ar"/>
              </w:rPr>
              <w:t>台</w:t>
            </w:r>
          </w:p>
          <w:p w14:paraId="2EA07714">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9.1.壁挂安装，≥22</w:t>
            </w:r>
            <w:bookmarkStart w:id="2" w:name="OLE_LINK3"/>
            <w:bookmarkStart w:id="3" w:name="OLE_LINK4"/>
            <w:r>
              <w:rPr>
                <w:rFonts w:hint="eastAsia" w:ascii="微软雅黑" w:hAnsi="微软雅黑" w:eastAsia="微软雅黑" w:cs="微软雅黑"/>
                <w:kern w:val="0"/>
                <w:sz w:val="24"/>
                <w:szCs w:val="24"/>
                <w:lang w:bidi="ar"/>
              </w:rPr>
              <w:t>吋</w:t>
            </w:r>
            <w:bookmarkEnd w:id="2"/>
            <w:bookmarkEnd w:id="3"/>
            <w:r>
              <w:rPr>
                <w:rFonts w:hint="eastAsia" w:ascii="微软雅黑" w:hAnsi="微软雅黑" w:eastAsia="微软雅黑" w:cs="微软雅黑"/>
                <w:kern w:val="0"/>
                <w:sz w:val="24"/>
                <w:szCs w:val="24"/>
                <w:lang w:bidi="ar"/>
              </w:rPr>
              <w:t>；</w:t>
            </w:r>
          </w:p>
          <w:p w14:paraId="39CEF625">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9.2.整机额定功率≤25W，待机功率≤1W；</w:t>
            </w:r>
          </w:p>
          <w:p w14:paraId="3617C23D">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9.3.工作电压220V60Hz；喇叭8Ω2W，音频接口OUT:Line-out，视频接口OUT:LVDS，采用SZGY技术；</w:t>
            </w:r>
          </w:p>
          <w:p w14:paraId="1DC9A4AB">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9.4.数据接口USB2.0/SDGPIO/IR/RS232；通信接口Ethernet:10/100Mbps；</w:t>
            </w:r>
          </w:p>
          <w:p w14:paraId="2B2BA365">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9.5.支持图片格式JPEG、BMP、PNG、GIF，音频格式MP3、WMA、AAC，视频格式MPEG-1/2/4、WMV、H.264、RM、DivX、FLV。</w:t>
            </w:r>
          </w:p>
          <w:p w14:paraId="5E59DDCA">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9.6.支持分屏显示；接收HIS接口数据可自动生成、分配排序列表；语音呼叫功能。</w:t>
            </w:r>
          </w:p>
          <w:p w14:paraId="5869F40F">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9.7.</w:t>
            </w:r>
            <w:r>
              <w:rPr>
                <w:rFonts w:hint="eastAsia"/>
              </w:rPr>
              <w:t xml:space="preserve"> </w:t>
            </w:r>
            <w:r>
              <w:rPr>
                <w:rFonts w:hint="eastAsia" w:ascii="微软雅黑" w:hAnsi="微软雅黑" w:eastAsia="微软雅黑" w:cs="微软雅黑"/>
                <w:kern w:val="0"/>
                <w:sz w:val="24"/>
                <w:szCs w:val="24"/>
                <w:lang w:bidi="ar"/>
              </w:rPr>
              <w:t xml:space="preserve">叫号呼叫功能：支持接收客户端发送的叫号呼叫信息，进行语音叫号播报；并支持页面以弹框、整屏切换、固定区域展示呼叫信息； （需提供具有CMA或者CNAS认证检测中心认证公司出具的测试报告）。 </w:t>
            </w:r>
          </w:p>
          <w:p w14:paraId="7360BD64">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9.8.</w:t>
            </w:r>
            <w:r>
              <w:rPr>
                <w:rFonts w:hint="eastAsia"/>
              </w:rPr>
              <w:t xml:space="preserve"> </w:t>
            </w:r>
            <w:r>
              <w:rPr>
                <w:rFonts w:hint="eastAsia" w:ascii="微软雅黑" w:hAnsi="微软雅黑" w:eastAsia="微软雅黑" w:cs="微软雅黑"/>
                <w:kern w:val="0"/>
                <w:sz w:val="24"/>
                <w:szCs w:val="24"/>
                <w:lang w:bidi="ar"/>
              </w:rPr>
              <w:t>产品具有国家强制性CCC认证证书、国家强制性产品认证试验报告、中国节能产品认证证书，响应时须提供复印件并加盖供应商公章。</w:t>
            </w:r>
          </w:p>
          <w:p w14:paraId="306C77F5">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10.配套候诊区终端</w:t>
            </w:r>
            <w:r>
              <w:rPr>
                <w:rFonts w:ascii="微软雅黑" w:hAnsi="微软雅黑" w:eastAsia="微软雅黑" w:cs="微软雅黑"/>
                <w:kern w:val="0"/>
                <w:sz w:val="24"/>
                <w:szCs w:val="24"/>
                <w:lang w:bidi="ar"/>
              </w:rPr>
              <w:t>20</w:t>
            </w:r>
            <w:r>
              <w:rPr>
                <w:rFonts w:hint="eastAsia" w:ascii="微软雅黑" w:hAnsi="微软雅黑" w:eastAsia="微软雅黑" w:cs="微软雅黑"/>
                <w:kern w:val="0"/>
                <w:sz w:val="24"/>
                <w:szCs w:val="24"/>
                <w:lang w:bidi="ar"/>
              </w:rPr>
              <w:t>台</w:t>
            </w:r>
          </w:p>
          <w:p w14:paraId="131ED616">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10.1.壁挂安装，≥55吋；</w:t>
            </w:r>
          </w:p>
          <w:p w14:paraId="0257B791">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10.2.整机额定功率≤110W，待机功率≤1W；</w:t>
            </w:r>
          </w:p>
          <w:p w14:paraId="147BCE72">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10.3.工作电压220V60Hz；喇叭8Ω2W，音频接口OUT:Line-out，视频接口OUT:LVDS，采用SZGY技术；</w:t>
            </w:r>
          </w:p>
          <w:p w14:paraId="0EF0C8AB">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10.4.数据接口USB2.0/SDGPIO/IR/RS232；通信接口Ethernet:10/100Mbps；</w:t>
            </w:r>
          </w:p>
          <w:p w14:paraId="0AFB67F0">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10.5. 支持图片格式JPEG、BMP、PNG、GIF，音频格式MP3、WMA、AAC，视频格式MPEG-1/2/4、WMV、H.264、RM、DivX、FLV。</w:t>
            </w:r>
          </w:p>
          <w:p w14:paraId="193C40CD">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10.6.支持分屏显示；接收HIS接口数据可自动生成、分配排序列表；语音呼叫功能。</w:t>
            </w:r>
          </w:p>
          <w:p w14:paraId="60BFE489">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10.7.</w:t>
            </w:r>
            <w:r>
              <w:rPr>
                <w:rFonts w:hint="eastAsia"/>
              </w:rPr>
              <w:t xml:space="preserve"> </w:t>
            </w:r>
            <w:r>
              <w:rPr>
                <w:rFonts w:hint="eastAsia" w:ascii="微软雅黑" w:hAnsi="微软雅黑" w:eastAsia="微软雅黑" w:cs="微软雅黑"/>
                <w:kern w:val="0"/>
                <w:sz w:val="24"/>
                <w:szCs w:val="24"/>
                <w:lang w:bidi="ar"/>
              </w:rPr>
              <w:t xml:space="preserve">叫号呼叫功能：支持接收客户端发送的叫号呼叫信息，进行语音叫号播报；并支持页面以弹框、整屏切换、固定区域展示呼叫信息； （需提供具有CMA或者CNAS认证检测中心认证公司出具的测试报告）。 </w:t>
            </w:r>
          </w:p>
          <w:p w14:paraId="0A06CF59">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10.8.</w:t>
            </w:r>
            <w:r>
              <w:rPr>
                <w:rFonts w:hint="eastAsia"/>
              </w:rPr>
              <w:t xml:space="preserve"> </w:t>
            </w:r>
            <w:r>
              <w:rPr>
                <w:rFonts w:hint="eastAsia" w:ascii="微软雅黑" w:hAnsi="微软雅黑" w:eastAsia="微软雅黑" w:cs="微软雅黑"/>
                <w:kern w:val="0"/>
                <w:sz w:val="24"/>
                <w:szCs w:val="24"/>
                <w:lang w:bidi="ar"/>
              </w:rPr>
              <w:t>产品具有国家强制性CCC认证证书、国家强制性产品认证试验报告、中国节能产品认证证书，响应时须提供复印件并加盖供应商公章。</w:t>
            </w:r>
          </w:p>
          <w:p w14:paraId="4267632F">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11.配套候诊区终端</w:t>
            </w:r>
            <w:r>
              <w:rPr>
                <w:rFonts w:ascii="微软雅黑" w:hAnsi="微软雅黑" w:eastAsia="微软雅黑" w:cs="微软雅黑"/>
                <w:kern w:val="0"/>
                <w:sz w:val="24"/>
                <w:szCs w:val="24"/>
                <w:lang w:bidi="ar"/>
              </w:rPr>
              <w:t>10</w:t>
            </w:r>
            <w:r>
              <w:rPr>
                <w:rFonts w:hint="eastAsia" w:ascii="微软雅黑" w:hAnsi="微软雅黑" w:eastAsia="微软雅黑" w:cs="微软雅黑"/>
                <w:kern w:val="0"/>
                <w:sz w:val="24"/>
                <w:szCs w:val="24"/>
                <w:lang w:bidi="ar"/>
              </w:rPr>
              <w:t>台</w:t>
            </w:r>
          </w:p>
          <w:p w14:paraId="780EB66D">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11.1.壁挂安装，≥49吋；</w:t>
            </w:r>
          </w:p>
          <w:p w14:paraId="44208BB7">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11.2.整机额定功率≤80W，待机功率≤1W；</w:t>
            </w:r>
          </w:p>
          <w:p w14:paraId="2235435C">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11.3.工作电压220V60Hz；喇叭8Ω2W，音频接口OUT:Line-out，视频接口OUT:LVDS，采用SZGY技术；</w:t>
            </w:r>
          </w:p>
          <w:p w14:paraId="0FF23178">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11.4.数据接口USB2.0/SDGPIO/IR/RS232；通信接口Ethernet:10/100Mbps；</w:t>
            </w:r>
          </w:p>
          <w:p w14:paraId="5ECE3AE0">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11.5. 支持图片格式JPEG、BMP、PNG、GIF，音频格式MP3、WMA、AAC，视频格式MPEG-1/2/4、WMV、H.264、RM、DivX、FLV。</w:t>
            </w:r>
          </w:p>
          <w:p w14:paraId="54B9DE50">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11.6.支持分屏显示；接收HIS接口数据可自动生成、分配排序列表；语音呼叫功能。</w:t>
            </w:r>
          </w:p>
          <w:p w14:paraId="16B8E03A">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11.7.</w:t>
            </w:r>
            <w:r>
              <w:rPr>
                <w:rFonts w:hint="eastAsia"/>
              </w:rPr>
              <w:t xml:space="preserve"> </w:t>
            </w:r>
            <w:r>
              <w:rPr>
                <w:rFonts w:hint="eastAsia" w:ascii="微软雅黑" w:hAnsi="微软雅黑" w:eastAsia="微软雅黑" w:cs="微软雅黑"/>
                <w:kern w:val="0"/>
                <w:sz w:val="24"/>
                <w:szCs w:val="24"/>
                <w:lang w:bidi="ar"/>
              </w:rPr>
              <w:t xml:space="preserve">叫号呼叫功能：支持接收客户端发送的叫号呼叫信息，进行语音叫号播报；并支持页面以弹框、整屏切换、固定区域展示呼叫信息； （需提供具有CMA或者CNAS认证检测中心认证公司出具的测试报告）。 </w:t>
            </w:r>
          </w:p>
          <w:p w14:paraId="60B7C8CF">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11.8.</w:t>
            </w:r>
            <w:r>
              <w:rPr>
                <w:rFonts w:hint="eastAsia"/>
              </w:rPr>
              <w:t xml:space="preserve"> </w:t>
            </w:r>
            <w:r>
              <w:rPr>
                <w:rFonts w:hint="eastAsia" w:ascii="微软雅黑" w:hAnsi="微软雅黑" w:eastAsia="微软雅黑" w:cs="微软雅黑"/>
                <w:kern w:val="0"/>
                <w:sz w:val="24"/>
                <w:szCs w:val="24"/>
                <w:lang w:bidi="ar"/>
              </w:rPr>
              <w:t>产品具有国家强制性CCC认证证书、国家强制性产品认证试验报告、中国节能产品认证证书，响应时须提供复印件并加盖供应商公章。</w:t>
            </w:r>
          </w:p>
          <w:p w14:paraId="13322C34">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12.配套候诊终端1台</w:t>
            </w:r>
          </w:p>
          <w:p w14:paraId="2C687290">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12.1.壁挂或吊挂安装，≥43吋；</w:t>
            </w:r>
          </w:p>
          <w:p w14:paraId="56750A81">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12.2.整机额定功率≤75W，待机功率≤1W；</w:t>
            </w:r>
          </w:p>
          <w:p w14:paraId="419274D5">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12.3.工作电压220V60Hz；喇叭8Ω5W，音频接口OUT:Line-out，视频接口OUT:LVDS，采用SZGY技术；</w:t>
            </w:r>
          </w:p>
          <w:p w14:paraId="771CE3DE">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12.4.数据接口USB2.0/SDGPIO/IR/RS232；通信接口Ethernet:10/100Mbps；</w:t>
            </w:r>
          </w:p>
          <w:p w14:paraId="01A6DCBA">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12.5.支持图片格式JPEG、BMP、PNG、GIF，音频格式MP3、WMA、AAC，视频格式MPEG-1/2/4、WMV、H.264、RM、DivX、FLV。</w:t>
            </w:r>
          </w:p>
          <w:p w14:paraId="55D6DCBB">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12.6.支持分屏显示；接收HIS接口数据可自动生成、分配排序列表；语音呼叫功能。</w:t>
            </w:r>
          </w:p>
          <w:p w14:paraId="0C9E2387">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12.7.</w:t>
            </w:r>
            <w:r>
              <w:rPr>
                <w:rFonts w:hint="eastAsia"/>
              </w:rPr>
              <w:t xml:space="preserve"> </w:t>
            </w:r>
            <w:r>
              <w:rPr>
                <w:rFonts w:hint="eastAsia" w:ascii="微软雅黑" w:hAnsi="微软雅黑" w:eastAsia="微软雅黑" w:cs="微软雅黑"/>
                <w:kern w:val="0"/>
                <w:sz w:val="24"/>
                <w:szCs w:val="24"/>
                <w:lang w:bidi="ar"/>
              </w:rPr>
              <w:t xml:space="preserve">叫号呼叫功能：支持接收客户端发送的叫号呼叫信息，进行语音叫号播报；并支持页面以弹框、整屏切换、固定区域展示呼叫信息； （需提供具有CMA或者CNAS认证检测中心认证公司出具的测试报告）。 </w:t>
            </w:r>
          </w:p>
          <w:p w14:paraId="0DABC709">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12.8.</w:t>
            </w:r>
            <w:r>
              <w:rPr>
                <w:rFonts w:hint="eastAsia"/>
              </w:rPr>
              <w:t xml:space="preserve"> </w:t>
            </w:r>
            <w:r>
              <w:rPr>
                <w:rFonts w:hint="eastAsia" w:ascii="微软雅黑" w:hAnsi="微软雅黑" w:eastAsia="微软雅黑" w:cs="微软雅黑"/>
                <w:kern w:val="0"/>
                <w:sz w:val="24"/>
                <w:szCs w:val="24"/>
                <w:lang w:bidi="ar"/>
              </w:rPr>
              <w:t>产品具有国家强制性CCC认证证书、国家强制性产品认证试验报告、中国节能产品认证证书，响应时须提供复印件并加盖供应商公章。</w:t>
            </w:r>
          </w:p>
          <w:p w14:paraId="5E501688">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13.配套候诊自助服务终端3台</w:t>
            </w:r>
          </w:p>
          <w:p w14:paraId="3C3861EC">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13.1.落地式安装；</w:t>
            </w:r>
          </w:p>
          <w:p w14:paraId="3CB0C824">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13.2 落地摆放，支持触摸，支持磁条卡，支持条形码扫描，支持打印，液晶尺寸≥22吋，屏显比例9：16，分辨率≥1920×1080；</w:t>
            </w:r>
          </w:p>
          <w:p w14:paraId="14083B8E">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13.3 CPU：ARM 4核；</w:t>
            </w:r>
          </w:p>
          <w:p w14:paraId="22796630">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13.4 GPU：2核；</w:t>
            </w:r>
          </w:p>
          <w:p w14:paraId="6B61AAE3">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13.5 内存：≥2GB；</w:t>
            </w:r>
          </w:p>
          <w:p w14:paraId="50A49A13">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13.6 外存储：≥ 8GB；</w:t>
            </w:r>
          </w:p>
          <w:p w14:paraId="286C8DD9">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13.7 系统：≥Android 11.0；</w:t>
            </w:r>
          </w:p>
          <w:p w14:paraId="54A2017A">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13.8 整机额定功率≤50W，待机功率≤1W，工作电压220V；</w:t>
            </w:r>
          </w:p>
          <w:p w14:paraId="1B9F732B">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13.9 通信接口：Ethernet:10/100Mbps；</w:t>
            </w:r>
          </w:p>
          <w:p w14:paraId="5B8CA65C">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13.10 喇叭：4Ω/2W；</w:t>
            </w:r>
          </w:p>
          <w:p w14:paraId="14255EB6">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13.11 支持图片格式：JPEG、BMP、PNG；</w:t>
            </w:r>
          </w:p>
          <w:p w14:paraId="2D87B4A1">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13.12 支持音频格式：MP3、WMA、AAC；</w:t>
            </w:r>
          </w:p>
          <w:p w14:paraId="54C98907">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13.13 支持视频格式：RMVB、AVI、MPG、MKV、VOB、MP4。</w:t>
            </w:r>
          </w:p>
          <w:p w14:paraId="136DE77E">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14.配套诊室自助服务终端</w:t>
            </w:r>
            <w:r>
              <w:rPr>
                <w:rFonts w:ascii="微软雅黑" w:hAnsi="微软雅黑" w:eastAsia="微软雅黑" w:cs="微软雅黑"/>
                <w:kern w:val="0"/>
                <w:sz w:val="24"/>
                <w:szCs w:val="24"/>
                <w:lang w:bidi="ar"/>
              </w:rPr>
              <w:t>4</w:t>
            </w:r>
            <w:r>
              <w:rPr>
                <w:rFonts w:hint="eastAsia" w:ascii="微软雅黑" w:hAnsi="微软雅黑" w:eastAsia="微软雅黑" w:cs="微软雅黑"/>
                <w:kern w:val="0"/>
                <w:sz w:val="24"/>
                <w:szCs w:val="24"/>
                <w:lang w:bidi="ar"/>
              </w:rPr>
              <w:t>台</w:t>
            </w:r>
          </w:p>
          <w:p w14:paraId="51E13298">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14.1.壁挂式安装；</w:t>
            </w:r>
          </w:p>
          <w:p w14:paraId="27289780">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14.2 壁挂安装，支持触摸，支持条形码扫描，支持打印，液晶尺寸≥22吋，屏显比例9：16，分辨率≥1920×1080；</w:t>
            </w:r>
          </w:p>
          <w:p w14:paraId="49AB8383">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14.3 CPU：ARM 4核；</w:t>
            </w:r>
          </w:p>
          <w:p w14:paraId="4ABD7C20">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14.4 GPU：2核；</w:t>
            </w:r>
          </w:p>
          <w:p w14:paraId="63C04259">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14.5 内存：≥2GB；</w:t>
            </w:r>
          </w:p>
          <w:p w14:paraId="0EE21F0D">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14.6 外存储：≥ 8GB；</w:t>
            </w:r>
          </w:p>
          <w:p w14:paraId="391D3E58">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14.7 系统：≥Android 11.0；</w:t>
            </w:r>
          </w:p>
          <w:p w14:paraId="58F6FDA2">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14.8 整机额定功率≤48W，待机功率≤1W，工作电压220V；</w:t>
            </w:r>
          </w:p>
          <w:p w14:paraId="1D726E9B">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14.9 通信接口：Ethernet:10/100Mbps；</w:t>
            </w:r>
          </w:p>
          <w:p w14:paraId="5A082634">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14.10 喇叭：4Ω/2W；</w:t>
            </w:r>
          </w:p>
          <w:p w14:paraId="135B0454">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14.11 支持图片格式：JPEG、BMP、PNG；</w:t>
            </w:r>
          </w:p>
          <w:p w14:paraId="76DAB6C6">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14.12 支持音频格式：MP3、WMA、AAC；</w:t>
            </w:r>
          </w:p>
          <w:p w14:paraId="4397BC53">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14.13 支持视频格式：RMVB、AVI、MPG、MKV、VOB、MP4。</w:t>
            </w:r>
          </w:p>
          <w:p w14:paraId="5A8E8884">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15.配套语音终端设备7台</w:t>
            </w:r>
          </w:p>
          <w:p w14:paraId="00F81294">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15.1.CPU4核</w:t>
            </w:r>
          </w:p>
          <w:p w14:paraId="5BC5292F">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15.2.内存2GB，外存8GB，</w:t>
            </w:r>
          </w:p>
          <w:p w14:paraId="2F87AE9F">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15.3.嵌入式Android6.0及以上系统版本；</w:t>
            </w:r>
          </w:p>
          <w:p w14:paraId="5A27FC55">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15.4.视频接口：HDMI/AV，视频解码器:VP9/H.265/AVS2 up to 4Kx2K@60fps,H.264 4K @30fps, AVS+/VC-1/MPEG1-4 1080P @60fps；</w:t>
            </w:r>
          </w:p>
          <w:p w14:paraId="5C26DE35">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15.5.音频接口：3.5 接口，音频支持: MP3/WMA/AAC/WAV/OGG/DDP/TrueHD/HD/FLAC/APE；</w:t>
            </w:r>
          </w:p>
          <w:p w14:paraId="6C98A6D0">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15.6.数据接口：USB2.0*1</w:t>
            </w:r>
          </w:p>
          <w:p w14:paraId="64AC7A30">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15.7.视频接口：HDMI IN*1；</w:t>
            </w:r>
          </w:p>
          <w:p w14:paraId="5C31A59C">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15.8.通信接口：Ethernet*1；</w:t>
            </w:r>
          </w:p>
          <w:p w14:paraId="7E478F08">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15.9.图片格式：HD JPEG/BMP/GIF/PNG/TIFF；</w:t>
            </w:r>
          </w:p>
          <w:p w14:paraId="1C27C5FB">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15.10.时钟：RTC时钟，电子晶振；</w:t>
            </w:r>
          </w:p>
          <w:p w14:paraId="4BA1CCC0">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15.11.遥控功能：IP配置、显示配置、联网方式配置；</w:t>
            </w:r>
          </w:p>
          <w:p w14:paraId="51C6B0BF">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15.12.额定功率：≤10W；待机功率 ：≤0.5W；</w:t>
            </w:r>
          </w:p>
          <w:p w14:paraId="29C26149">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15.13.移动网络：2G/3G/4G(可扩展)；</w:t>
            </w:r>
          </w:p>
          <w:p w14:paraId="5C16310E">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15.14.安装方式：壁挂、平放</w:t>
            </w:r>
          </w:p>
          <w:p w14:paraId="3401BD7A">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15.15.采用抗菌材料，满足医用环境需要，可消毒，可擦拭</w:t>
            </w:r>
          </w:p>
          <w:p w14:paraId="742B3ED8">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15.16.为保证软件平台统一管理，软硬件产品为同一品牌生产；</w:t>
            </w:r>
          </w:p>
          <w:p w14:paraId="53ABCBAF">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15.17.具备国家强制性3C认证；</w:t>
            </w:r>
          </w:p>
          <w:p w14:paraId="5A95AF12">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w:t>
            </w:r>
            <w:r>
              <w:rPr>
                <w:rFonts w:ascii="微软雅黑" w:hAnsi="微软雅黑" w:eastAsia="微软雅黑" w:cs="微软雅黑"/>
                <w:kern w:val="0"/>
                <w:sz w:val="24"/>
                <w:szCs w:val="24"/>
                <w:lang w:bidi="ar"/>
              </w:rPr>
              <w:t>6.1</w:t>
            </w:r>
            <w:r>
              <w:rPr>
                <w:rFonts w:hint="eastAsia" w:ascii="微软雅黑" w:hAnsi="微软雅黑" w:eastAsia="微软雅黑" w:cs="微软雅黑"/>
                <w:kern w:val="0"/>
                <w:sz w:val="24"/>
                <w:szCs w:val="24"/>
                <w:lang w:bidi="ar"/>
              </w:rPr>
              <w:t>▲提供系统源代码</w:t>
            </w:r>
          </w:p>
          <w:p w14:paraId="7DBF850A">
            <w:pPr>
              <w:widowControl/>
              <w:spacing w:line="320" w:lineRule="exact"/>
              <w:jc w:val="left"/>
              <w:rPr>
                <w:rFonts w:ascii="微软雅黑" w:hAnsi="微软雅黑" w:eastAsia="微软雅黑" w:cs="微软雅黑"/>
                <w:kern w:val="0"/>
                <w:sz w:val="24"/>
                <w:szCs w:val="24"/>
                <w:lang w:bidi="ar"/>
              </w:rPr>
            </w:pPr>
            <w:r>
              <w:rPr>
                <w:rFonts w:hint="eastAsia" w:ascii="微软雅黑" w:hAnsi="微软雅黑" w:eastAsia="微软雅黑" w:cs="微软雅黑"/>
                <w:kern w:val="0"/>
                <w:sz w:val="24"/>
                <w:szCs w:val="24"/>
                <w:lang w:bidi="ar"/>
              </w:rPr>
              <w:t>1</w:t>
            </w:r>
            <w:r>
              <w:rPr>
                <w:rFonts w:ascii="微软雅黑" w:hAnsi="微软雅黑" w:eastAsia="微软雅黑" w:cs="微软雅黑"/>
                <w:kern w:val="0"/>
                <w:sz w:val="24"/>
                <w:szCs w:val="24"/>
                <w:lang w:bidi="ar"/>
              </w:rPr>
              <w:t>6.2</w:t>
            </w:r>
            <w:r>
              <w:rPr>
                <w:rFonts w:hint="eastAsia" w:ascii="微软雅黑" w:hAnsi="微软雅黑" w:eastAsia="微软雅黑" w:cs="微软雅黑"/>
                <w:kern w:val="0"/>
                <w:sz w:val="24"/>
                <w:szCs w:val="24"/>
                <w:lang w:bidi="ar"/>
              </w:rPr>
              <w:t>▲支持医院互联互通评级、医院智慧服务评级需求</w:t>
            </w:r>
          </w:p>
          <w:p w14:paraId="07A908A2">
            <w:pPr>
              <w:widowControl/>
              <w:spacing w:line="320" w:lineRule="exact"/>
              <w:jc w:val="left"/>
              <w:rPr>
                <w:rFonts w:asciiTheme="minorEastAsia" w:hAnsiTheme="minorEastAsia"/>
                <w:sz w:val="24"/>
                <w:szCs w:val="24"/>
              </w:rPr>
            </w:pPr>
            <w:r>
              <w:rPr>
                <w:rFonts w:hint="eastAsia" w:ascii="微软雅黑" w:hAnsi="微软雅黑" w:eastAsia="微软雅黑" w:cs="微软雅黑"/>
                <w:kern w:val="0"/>
                <w:sz w:val="24"/>
                <w:szCs w:val="24"/>
                <w:lang w:bidi="ar"/>
              </w:rPr>
              <w:t>1</w:t>
            </w:r>
            <w:r>
              <w:rPr>
                <w:rFonts w:ascii="微软雅黑" w:hAnsi="微软雅黑" w:eastAsia="微软雅黑" w:cs="微软雅黑"/>
                <w:kern w:val="0"/>
                <w:sz w:val="24"/>
                <w:szCs w:val="24"/>
                <w:lang w:bidi="ar"/>
              </w:rPr>
              <w:t>6.3</w:t>
            </w:r>
            <w:r>
              <w:rPr>
                <w:rFonts w:hint="eastAsia" w:ascii="微软雅黑" w:hAnsi="微软雅黑" w:eastAsia="微软雅黑" w:cs="微软雅黑"/>
                <w:kern w:val="0"/>
                <w:sz w:val="24"/>
                <w:szCs w:val="24"/>
                <w:lang w:bidi="ar"/>
              </w:rPr>
              <w:t>▲与智慧医院、集成平台中微信小程序，公众号进行对接，包括不限于从智慧医院或集成平台获取挂号数据，缴费数据；筛选多类型患者人群；签到数据回传HIS；智慧医院平台扫码签到，扫码复诊；通过小程序自主查询排队信息；接入门诊辅助决策系统平台，实现本次建设区域楼数据的获取及展示。并承担以上接口需求开发等全部费用，响应时提供承诺函并加盖供应商公章</w:t>
            </w:r>
          </w:p>
        </w:tc>
        <w:tc>
          <w:tcPr>
            <w:tcW w:w="862" w:type="dxa"/>
          </w:tcPr>
          <w:p w14:paraId="017A94F9">
            <w:pPr>
              <w:spacing w:line="480" w:lineRule="auto"/>
              <w:jc w:val="center"/>
              <w:rPr>
                <w:rFonts w:asciiTheme="minorEastAsia" w:hAnsiTheme="minorEastAsia"/>
                <w:sz w:val="24"/>
                <w:szCs w:val="24"/>
              </w:rPr>
            </w:pPr>
            <w:r>
              <w:rPr>
                <w:rFonts w:hint="eastAsia" w:asciiTheme="minorEastAsia" w:hAnsiTheme="minorEastAsia"/>
                <w:sz w:val="24"/>
                <w:szCs w:val="24"/>
              </w:rPr>
              <w:t>1</w:t>
            </w:r>
          </w:p>
        </w:tc>
        <w:tc>
          <w:tcPr>
            <w:tcW w:w="918" w:type="dxa"/>
          </w:tcPr>
          <w:p w14:paraId="0BE2E9BF">
            <w:pPr>
              <w:spacing w:line="480" w:lineRule="auto"/>
              <w:jc w:val="center"/>
              <w:rPr>
                <w:rFonts w:asciiTheme="minorEastAsia" w:hAnsiTheme="minorEastAsia"/>
                <w:sz w:val="24"/>
                <w:szCs w:val="24"/>
              </w:rPr>
            </w:pPr>
            <w:r>
              <w:rPr>
                <w:rFonts w:hint="eastAsia" w:asciiTheme="minorEastAsia" w:hAnsiTheme="minorEastAsia"/>
                <w:sz w:val="24"/>
                <w:szCs w:val="24"/>
              </w:rPr>
              <w:t>套</w:t>
            </w:r>
          </w:p>
        </w:tc>
      </w:tr>
    </w:tbl>
    <w:p w14:paraId="6FE09A0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简体2.">
    <w:altName w:val="黑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E1"/>
    <w:rsid w:val="00045B89"/>
    <w:rsid w:val="00067DCD"/>
    <w:rsid w:val="00073FC3"/>
    <w:rsid w:val="0007497C"/>
    <w:rsid w:val="00135EA5"/>
    <w:rsid w:val="00183710"/>
    <w:rsid w:val="00290208"/>
    <w:rsid w:val="003A370E"/>
    <w:rsid w:val="003B1113"/>
    <w:rsid w:val="00447ADB"/>
    <w:rsid w:val="004F3616"/>
    <w:rsid w:val="005844AF"/>
    <w:rsid w:val="005C1FE6"/>
    <w:rsid w:val="005F4789"/>
    <w:rsid w:val="0068566C"/>
    <w:rsid w:val="006B5FBA"/>
    <w:rsid w:val="006B714A"/>
    <w:rsid w:val="006F364D"/>
    <w:rsid w:val="007244B0"/>
    <w:rsid w:val="007953CA"/>
    <w:rsid w:val="007E3683"/>
    <w:rsid w:val="007E6721"/>
    <w:rsid w:val="00890A17"/>
    <w:rsid w:val="008A3D8E"/>
    <w:rsid w:val="009170B8"/>
    <w:rsid w:val="009564D6"/>
    <w:rsid w:val="009A4578"/>
    <w:rsid w:val="009D4870"/>
    <w:rsid w:val="009E2896"/>
    <w:rsid w:val="00A04B6C"/>
    <w:rsid w:val="00AA353B"/>
    <w:rsid w:val="00BD57E1"/>
    <w:rsid w:val="00C070C1"/>
    <w:rsid w:val="00C55B48"/>
    <w:rsid w:val="00D171A8"/>
    <w:rsid w:val="00D41E9D"/>
    <w:rsid w:val="00D7328B"/>
    <w:rsid w:val="00DD4A8C"/>
    <w:rsid w:val="00E86917"/>
    <w:rsid w:val="00F83929"/>
    <w:rsid w:val="1E2E262C"/>
    <w:rsid w:val="21442B34"/>
    <w:rsid w:val="21AC606B"/>
    <w:rsid w:val="309476C8"/>
    <w:rsid w:val="35CF3AEA"/>
    <w:rsid w:val="3A253028"/>
    <w:rsid w:val="489C577B"/>
    <w:rsid w:val="4D901B91"/>
    <w:rsid w:val="4EB06712"/>
    <w:rsid w:val="691F7F88"/>
    <w:rsid w:val="6FFF27DA"/>
    <w:rsid w:val="7DFE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大黑简体2." w:hAnsi="等线" w:eastAsia="方正大黑简体2." w:cs="方正大黑简体2."/>
      <w:color w:val="000000"/>
      <w:sz w:val="24"/>
      <w:szCs w:val="24"/>
      <w:lang w:val="en-US" w:eastAsia="zh-CN" w:bidi="ar-SA"/>
    </w:rPr>
  </w:style>
  <w:style w:type="paragraph" w:styleId="3">
    <w:name w:val="annotation text"/>
    <w:basedOn w:val="1"/>
    <w:link w:val="12"/>
    <w:qFormat/>
    <w:uiPriority w:val="0"/>
    <w:pPr>
      <w:spacing w:after="160" w:line="360" w:lineRule="auto"/>
      <w:jc w:val="left"/>
    </w:pPr>
    <w:rPr>
      <w:rFonts w:ascii="Calibri" w:hAnsi="Calibri" w:eastAsia="宋体" w:cs="Times New Roman"/>
      <w:sz w:val="24"/>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0"/>
    <w:rPr>
      <w:sz w:val="21"/>
      <w:szCs w:val="21"/>
    </w:rPr>
  </w:style>
  <w:style w:type="character" w:customStyle="1" w:styleId="12">
    <w:name w:val="批注文字 字符"/>
    <w:basedOn w:val="10"/>
    <w:link w:val="3"/>
    <w:qFormat/>
    <w:uiPriority w:val="0"/>
    <w:rPr>
      <w:rFonts w:ascii="Calibri" w:hAnsi="Calibri" w:eastAsia="宋体" w:cs="Times New Roman"/>
      <w:kern w:val="2"/>
      <w:sz w:val="24"/>
      <w:szCs w:val="24"/>
    </w:rPr>
  </w:style>
  <w:style w:type="character" w:customStyle="1" w:styleId="13">
    <w:name w:val="批注框文本 字符"/>
    <w:basedOn w:val="10"/>
    <w:link w:val="4"/>
    <w:semiHidden/>
    <w:qFormat/>
    <w:uiPriority w:val="99"/>
    <w:rPr>
      <w:kern w:val="2"/>
      <w:sz w:val="18"/>
      <w:szCs w:val="18"/>
    </w:rPr>
  </w:style>
  <w:style w:type="character" w:customStyle="1" w:styleId="14">
    <w:name w:val="页眉 字符"/>
    <w:basedOn w:val="10"/>
    <w:link w:val="6"/>
    <w:qFormat/>
    <w:uiPriority w:val="99"/>
    <w:rPr>
      <w:kern w:val="2"/>
      <w:sz w:val="18"/>
      <w:szCs w:val="18"/>
    </w:rPr>
  </w:style>
  <w:style w:type="character" w:customStyle="1" w:styleId="15">
    <w:name w:val="页脚 字符"/>
    <w:basedOn w:val="10"/>
    <w:link w:val="5"/>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3451</Words>
  <Characters>4641</Characters>
  <Lines>34</Lines>
  <Paragraphs>9</Paragraphs>
  <TotalTime>6</TotalTime>
  <ScaleCrop>false</ScaleCrop>
  <LinksUpToDate>false</LinksUpToDate>
  <CharactersWithSpaces>4710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2025-09-25T09:53:00Z</dcterms:created>
  <dc:creator>wzq</dc:creator>
  <cp:lastModifiedBy>半冬稍暖。</cp:lastModifiedBy>
  <cp:lastPrinted>2025-10-24T01:13:00Z</cp:lastPrinted>
  <dcterms:modified xsi:type="dcterms:W3CDTF">2025-10-29T09:39:46Z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A1747560E56F43FEA86FAFD08B02B8B0_13</vt:lpwstr>
  </property>
  <property fmtid="{D5CDD505-2E9C-101B-9397-08002B2CF9AE}" pid="4" name="KSOTemplateDocerSaveRecord">
    <vt:lpwstr>eyJoZGlkIjoiNzQ5YjM5OGNjYjJiN2NmMDc2NDYxZDYzOGU5ZTJkMDMiLCJ1c2VySWQiOiI1NjA2OTYyOTUifQ==</vt:lpwstr>
  </property>
</Properties>
</file>