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0A98C">
      <w:pPr>
        <w:pStyle w:val="6"/>
        <w:adjustRightInd w:val="0"/>
        <w:snapToGrid w:val="0"/>
        <w:spacing w:line="480" w:lineRule="exact"/>
        <w:ind w:firstLine="0"/>
        <w:jc w:val="center"/>
        <w:rPr>
          <w:rFonts w:hint="eastAsia" w:ascii="方正小标宋简体" w:hAnsi="仿宋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广西中医药大学第一附属医院</w:t>
      </w:r>
      <w:bookmarkStart w:id="0" w:name="_GoBack"/>
      <w:bookmarkEnd w:id="0"/>
    </w:p>
    <w:p w14:paraId="3E172912">
      <w:pPr>
        <w:pStyle w:val="6"/>
        <w:adjustRightInd w:val="0"/>
        <w:snapToGrid w:val="0"/>
        <w:spacing w:line="560" w:lineRule="exact"/>
        <w:ind w:firstLine="0"/>
        <w:jc w:val="center"/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污水在线监测</w:t>
      </w: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设备需求参数</w:t>
      </w:r>
    </w:p>
    <w:p w14:paraId="1D2F324D">
      <w:pPr>
        <w:bidi w:val="0"/>
        <w:rPr>
          <w:rFonts w:hint="eastAsia"/>
          <w:lang w:val="en-US" w:eastAsia="zh-CN"/>
        </w:rPr>
      </w:pPr>
    </w:p>
    <w:p w14:paraId="0D3EC2E9">
      <w:pPr>
        <w:bidi w:val="0"/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一、功能要求</w:t>
      </w:r>
    </w:p>
    <w:p w14:paraId="634057BE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highlight w:val="none"/>
        </w:rPr>
        <w:t>氨氮、总磷、总氮</w:t>
      </w:r>
      <w:r>
        <w:rPr>
          <w:rFonts w:hint="eastAsia" w:cs="Times New Roman"/>
          <w:highlight w:val="none"/>
          <w:lang w:eastAsia="zh-CN"/>
        </w:rPr>
        <w:t>、</w:t>
      </w:r>
      <w:r>
        <w:rPr>
          <w:rFonts w:hint="eastAsia" w:cs="Times New Roman"/>
          <w:highlight w:val="none"/>
          <w:lang w:val="en-US" w:eastAsia="zh-CN"/>
        </w:rPr>
        <w:t>CODcr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等水质</w:t>
      </w:r>
      <w:r>
        <w:rPr>
          <w:rFonts w:hint="default" w:ascii="Times New Roman" w:hAnsi="Times New Roman" w:eastAsia="宋体" w:cs="Times New Roman"/>
          <w:sz w:val="24"/>
          <w:szCs w:val="24"/>
        </w:rPr>
        <w:t>在线监测仪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基本功能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要求如下：</w:t>
      </w:r>
    </w:p>
    <w:p w14:paraId="350430BB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具有外部触发测量、定时整点测量、间隔测量、手动测量功能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具有</w:t>
      </w:r>
      <w:r>
        <w:rPr>
          <w:rFonts w:ascii="Times New Roman" w:hAnsi="Times New Roman" w:cs="Times New Roman"/>
          <w:highlight w:val="none"/>
        </w:rPr>
        <w:t>出厂</w:t>
      </w:r>
      <w:r>
        <w:rPr>
          <w:rFonts w:hint="default" w:ascii="Times New Roman" w:hAnsi="Times New Roman" w:cs="Times New Roman"/>
          <w:highlight w:val="none"/>
        </w:rPr>
        <w:t>和</w:t>
      </w:r>
      <w:r>
        <w:rPr>
          <w:rFonts w:ascii="Times New Roman" w:hAnsi="Times New Roman" w:cs="Times New Roman"/>
          <w:highlight w:val="none"/>
        </w:rPr>
        <w:t>现场校准</w:t>
      </w:r>
      <w:r>
        <w:rPr>
          <w:rFonts w:hint="default" w:ascii="Times New Roman" w:hAnsi="Times New Roman" w:cs="Times New Roman"/>
          <w:highlight w:val="none"/>
        </w:rPr>
        <w:t>、标定</w:t>
      </w:r>
      <w:r>
        <w:rPr>
          <w:rFonts w:ascii="Times New Roman" w:hAnsi="Times New Roman" w:cs="Times New Roman"/>
          <w:highlight w:val="none"/>
        </w:rPr>
        <w:t>功能</w:t>
      </w:r>
      <w:r>
        <w:rPr>
          <w:rFonts w:hint="eastAsia" w:ascii="Times New Roman" w:hAnsi="Times New Roman" w:cs="Times New Roman"/>
          <w:highlight w:val="none"/>
          <w:lang w:eastAsia="zh-CN"/>
        </w:rPr>
        <w:t>。</w:t>
      </w:r>
    </w:p>
    <w:p w14:paraId="1FD95688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具有</w:t>
      </w:r>
      <w:r>
        <w:rPr>
          <w:rFonts w:ascii="Times New Roman" w:hAnsi="Times New Roman" w:cs="Times New Roman"/>
          <w:highlight w:val="none"/>
        </w:rPr>
        <w:t>手动和自动清洗、润洗、排空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及标定</w:t>
      </w:r>
      <w:r>
        <w:rPr>
          <w:rFonts w:ascii="Times New Roman" w:hAnsi="Times New Roman" w:cs="Times New Roman"/>
          <w:highlight w:val="none"/>
        </w:rPr>
        <w:t>功能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具有</w:t>
      </w:r>
      <w:r>
        <w:rPr>
          <w:rFonts w:ascii="Times New Roman" w:hAnsi="Times New Roman" w:cs="Times New Roman"/>
          <w:highlight w:val="none"/>
        </w:rPr>
        <w:t>手动</w:t>
      </w:r>
      <w:r>
        <w:rPr>
          <w:rFonts w:hint="default" w:ascii="Times New Roman" w:hAnsi="Times New Roman" w:cs="Times New Roman"/>
          <w:highlight w:val="none"/>
        </w:rPr>
        <w:t>、</w:t>
      </w:r>
      <w:r>
        <w:rPr>
          <w:rFonts w:ascii="Times New Roman" w:hAnsi="Times New Roman" w:cs="Times New Roman"/>
          <w:highlight w:val="none"/>
        </w:rPr>
        <w:t>定时</w:t>
      </w:r>
      <w:r>
        <w:rPr>
          <w:rFonts w:hint="default" w:ascii="Times New Roman" w:hAnsi="Times New Roman" w:cs="Times New Roman"/>
          <w:highlight w:val="none"/>
        </w:rPr>
        <w:t>和</w:t>
      </w:r>
      <w:r>
        <w:rPr>
          <w:rFonts w:ascii="Times New Roman" w:hAnsi="Times New Roman" w:cs="Times New Roman"/>
          <w:highlight w:val="none"/>
        </w:rPr>
        <w:t>自动校准及外部触发校准功能，能设置自动校准周期</w:t>
      </w:r>
      <w:r>
        <w:rPr>
          <w:rFonts w:hint="eastAsia" w:ascii="Times New Roman" w:hAnsi="Times New Roman" w:cs="Times New Roman"/>
          <w:highlight w:val="none"/>
          <w:lang w:eastAsia="zh-CN"/>
        </w:rPr>
        <w:t>。</w:t>
      </w:r>
    </w:p>
    <w:p w14:paraId="1F2BEA6A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具有</w:t>
      </w:r>
      <w:r>
        <w:rPr>
          <w:rFonts w:hint="default" w:ascii="Times New Roman" w:hAnsi="Times New Roman" w:cs="Times New Roman"/>
          <w:highlight w:val="none"/>
        </w:rPr>
        <w:t>空白样</w:t>
      </w:r>
      <w:r>
        <w:rPr>
          <w:rFonts w:ascii="Times New Roman" w:hAnsi="Times New Roman" w:cs="Times New Roman"/>
          <w:highlight w:val="none"/>
        </w:rPr>
        <w:t>核查、标样核查、平行样</w:t>
      </w:r>
      <w:r>
        <w:rPr>
          <w:rFonts w:hint="default" w:ascii="Times New Roman" w:hAnsi="Times New Roman" w:cs="Times New Roman"/>
          <w:highlight w:val="none"/>
        </w:rPr>
        <w:t>核查</w:t>
      </w:r>
      <w:r>
        <w:rPr>
          <w:rFonts w:ascii="Times New Roman" w:hAnsi="Times New Roman" w:cs="Times New Roman"/>
          <w:highlight w:val="none"/>
        </w:rPr>
        <w:t>等质控</w:t>
      </w:r>
      <w:r>
        <w:rPr>
          <w:rFonts w:hint="default" w:ascii="Times New Roman" w:hAnsi="Times New Roman" w:cs="Times New Roman"/>
          <w:highlight w:val="none"/>
        </w:rPr>
        <w:t>核查</w:t>
      </w:r>
      <w:r>
        <w:rPr>
          <w:rFonts w:ascii="Times New Roman" w:hAnsi="Times New Roman" w:cs="Times New Roman"/>
          <w:highlight w:val="none"/>
        </w:rPr>
        <w:t>功能，且可实现自动、手动、远程等方式启动质控功能。当自动标样核查不合格时，自动进行校准，并将结果记入运行日志。</w:t>
      </w:r>
    </w:p>
    <w:p w14:paraId="3FC2EAB4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具有部件标识（每个部件贴物料代码和名称）和数据标识功能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lang w:val="en-US" w:eastAsia="zh-CN"/>
        </w:rPr>
        <w:t>具有计量点位切换和气泡识别功能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lang w:val="en-US" w:eastAsia="zh-CN"/>
        </w:rPr>
        <w:t>具有耗材寿命管理及报警功能。</w:t>
      </w:r>
    </w:p>
    <w:p w14:paraId="0AB336C5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具有异常信息（超量程报警、缺试剂报警、试剂余量不足报警、部件故障报警、漏液报警、取样故障报警、超标报警等）记录、上传及反馈功能</w:t>
      </w:r>
      <w:r>
        <w:rPr>
          <w:rFonts w:hint="eastAsia" w:ascii="Times New Roman" w:hAnsi="Times New Roman" w:eastAsia="宋体" w:cs="Times New Roman"/>
          <w:lang w:val="en-US" w:eastAsia="zh-CN"/>
        </w:rPr>
        <w:t>。</w:t>
      </w:r>
    </w:p>
    <w:p w14:paraId="33141758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具有试剂余量显示及余量预警功能</w:t>
      </w:r>
      <w:r>
        <w:rPr>
          <w:rFonts w:hint="eastAsia" w:ascii="Times New Roman" w:hAnsi="Times New Roman" w:eastAsia="宋体" w:cs="Times New Roman"/>
          <w:lang w:val="en-US" w:eastAsia="zh-CN"/>
        </w:rPr>
        <w:t>；具有</w:t>
      </w:r>
      <w:r>
        <w:rPr>
          <w:rFonts w:hint="default" w:ascii="Times New Roman" w:hAnsi="Times New Roman" w:eastAsia="宋体" w:cs="Times New Roman"/>
          <w:lang w:val="en-US" w:eastAsia="zh-CN"/>
        </w:rPr>
        <w:t>试剂检测功能：具有试剂使用次数记录，可实时监控液路状态。</w:t>
      </w:r>
    </w:p>
    <w:p w14:paraId="15E79857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具有仪器自检功能、断电保护及来电自恢复功能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lang w:val="en-US" w:eastAsia="zh-CN"/>
        </w:rPr>
        <w:t>具有脱屏工作功能。</w:t>
      </w:r>
    </w:p>
    <w:p w14:paraId="14C43028">
      <w:pPr>
        <w:numPr>
          <w:ilvl w:val="0"/>
          <w:numId w:val="2"/>
        </w:numPr>
        <w:snapToGrid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具有消解反应温度显示功能；具有测量时间倒计时功能及测量步骤显示功能；</w:t>
      </w:r>
    </w:p>
    <w:p w14:paraId="5E8C24B1">
      <w:pPr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（9）</w:t>
      </w:r>
      <w:r>
        <w:rPr>
          <w:rFonts w:hint="default" w:ascii="Times New Roman" w:hAnsi="Times New Roman" w:eastAsia="宋体" w:cs="Times New Roman"/>
          <w:lang w:val="en-US" w:eastAsia="zh-CN"/>
        </w:rPr>
        <w:t>仪器具有智能稀释技术，可根据水样浓度，自动调整稀释比例。</w:t>
      </w:r>
    </w:p>
    <w:p w14:paraId="2B24CCAD">
      <w:pPr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（10）</w:t>
      </w:r>
      <w:r>
        <w:rPr>
          <w:rFonts w:hint="default" w:ascii="Times New Roman" w:hAnsi="Times New Roman" w:eastAsia="宋体" w:cs="Times New Roman"/>
          <w:lang w:val="en-US" w:eastAsia="zh-CN"/>
        </w:rPr>
        <w:t>具有在线拟合功能，根据标定点数可实现线性、二次拟合交互界面。</w:t>
      </w:r>
    </w:p>
    <w:p w14:paraId="68807E8A">
      <w:pPr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（11）</w:t>
      </w:r>
      <w:r>
        <w:rPr>
          <w:rFonts w:hint="default" w:ascii="Times New Roman" w:hAnsi="Times New Roman" w:eastAsia="宋体" w:cs="Times New Roman"/>
          <w:lang w:val="en-US" w:eastAsia="zh-CN"/>
        </w:rPr>
        <w:t>消解阀与消解杯一体化设计、计量与排阀一体化设计。</w:t>
      </w:r>
    </w:p>
    <w:p w14:paraId="44EA5E92">
      <w:pPr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（12）</w:t>
      </w:r>
      <w:r>
        <w:rPr>
          <w:rFonts w:hint="default" w:ascii="Times New Roman" w:hAnsi="Times New Roman" w:eastAsia="宋体" w:cs="Times New Roman"/>
          <w:lang w:val="en-US" w:eastAsia="zh-CN"/>
        </w:rPr>
        <w:t>具有集成托盘式漏液检测功能。</w:t>
      </w:r>
    </w:p>
    <w:p w14:paraId="288A45B8">
      <w:pPr>
        <w:numPr>
          <w:ilvl w:val="0"/>
          <w:numId w:val="0"/>
        </w:numPr>
        <w:snapToGrid w:val="0"/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（13）</w:t>
      </w:r>
      <w:r>
        <w:rPr>
          <w:rFonts w:hint="default" w:ascii="Times New Roman" w:hAnsi="Times New Roman" w:eastAsia="宋体" w:cs="Times New Roman"/>
          <w:lang w:val="en-US" w:eastAsia="zh-CN"/>
        </w:rPr>
        <w:t>化学模块采用双波长检测和光信号调制技术，具有双光束光源补偿机制；具备浊度、色度、盐度、硬度抗干扰功能。</w:t>
      </w:r>
    </w:p>
    <w:p w14:paraId="1F75A65E">
      <w:pPr>
        <w:numPr>
          <w:ilvl w:val="0"/>
          <w:numId w:val="0"/>
        </w:numPr>
        <w:snapToGrid w:val="0"/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（14）</w:t>
      </w:r>
      <w:r>
        <w:rPr>
          <w:rFonts w:hint="eastAsia" w:ascii="Times New Roman" w:hAnsi="Times New Roman" w:eastAsia="宋体" w:cs="Times New Roman"/>
          <w:lang w:val="en-US" w:eastAsia="zh-Hans"/>
        </w:rPr>
        <w:t>AB双混匀盒自动水质采样器</w:t>
      </w:r>
      <w:r>
        <w:rPr>
          <w:rFonts w:hint="eastAsia" w:ascii="Times New Roman" w:hAnsi="Times New Roman" w:eastAsia="宋体" w:cs="Times New Roman"/>
          <w:lang w:val="en-US" w:eastAsia="zh-CN"/>
        </w:rPr>
        <w:t>具有混匀及暂</w:t>
      </w:r>
      <w:r>
        <w:rPr>
          <w:rFonts w:hint="eastAsia" w:ascii="Times New Roman" w:hAnsi="Times New Roman" w:eastAsia="宋体" w:cs="Times New Roman"/>
          <w:lang w:val="en-US" w:eastAsia="zh-Hans"/>
        </w:rPr>
        <w:t>存</w:t>
      </w:r>
      <w:r>
        <w:rPr>
          <w:rFonts w:hint="eastAsia" w:ascii="Times New Roman" w:hAnsi="Times New Roman" w:eastAsia="宋体" w:cs="Times New Roman"/>
          <w:lang w:val="en-US" w:eastAsia="zh-CN"/>
        </w:rPr>
        <w:t>混合水样</w:t>
      </w:r>
      <w:r>
        <w:rPr>
          <w:rFonts w:hint="eastAsia" w:ascii="Times New Roman" w:hAnsi="Times New Roman" w:eastAsia="宋体" w:cs="Times New Roman"/>
          <w:lang w:val="en-US" w:eastAsia="zh-Hans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超标留样及报警</w:t>
      </w:r>
      <w:r>
        <w:rPr>
          <w:rFonts w:hint="eastAsia" w:ascii="Times New Roman" w:hAnsi="Times New Roman" w:eastAsia="宋体" w:cs="Times New Roman"/>
          <w:lang w:val="en-US" w:eastAsia="zh-Hans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冷藏样品</w:t>
      </w:r>
      <w:r>
        <w:rPr>
          <w:rFonts w:hint="eastAsia" w:ascii="Times New Roman" w:hAnsi="Times New Roman" w:eastAsia="宋体" w:cs="Times New Roman"/>
          <w:lang w:val="en-US" w:eastAsia="zh-Hans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自动清洗及排空混匀</w:t>
      </w:r>
      <w:r>
        <w:rPr>
          <w:rFonts w:hint="eastAsia" w:ascii="Times New Roman" w:hAnsi="Times New Roman" w:eastAsia="宋体" w:cs="Times New Roman"/>
          <w:lang w:val="en-US" w:eastAsia="zh-Hans"/>
        </w:rPr>
        <w:t>桶、</w:t>
      </w:r>
      <w:r>
        <w:rPr>
          <w:rFonts w:hint="eastAsia" w:ascii="Times New Roman" w:hAnsi="Times New Roman" w:eastAsia="宋体" w:cs="Times New Roman"/>
          <w:lang w:val="en-US" w:eastAsia="zh-CN"/>
        </w:rPr>
        <w:t>保护样品等功能；</w:t>
      </w:r>
    </w:p>
    <w:p w14:paraId="527D5101">
      <w:pPr>
        <w:numPr>
          <w:ilvl w:val="0"/>
          <w:numId w:val="0"/>
        </w:numPr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（</w:t>
      </w:r>
      <w:r>
        <w:rPr>
          <w:rFonts w:hint="eastAsia" w:cs="Times New Roman"/>
          <w:lang w:val="en-US" w:eastAsia="zh-CN"/>
        </w:rPr>
        <w:t>15</w:t>
      </w:r>
      <w:r>
        <w:rPr>
          <w:rFonts w:hint="eastAsia" w:cs="Times New Roman"/>
          <w:lang w:val="zh-CN" w:eastAsia="zh-CN"/>
        </w:rPr>
        <w:t>）</w:t>
      </w:r>
      <w:r>
        <w:rPr>
          <w:rFonts w:hint="eastAsia" w:ascii="Times New Roman" w:hAnsi="Times New Roman" w:eastAsia="宋体" w:cs="Times New Roman"/>
          <w:lang w:val="zh-CN" w:eastAsia="zh-CN"/>
        </w:rPr>
        <w:t>K37环保数采仪包含8个RS-232串口、1个RS-485串口、8路4-20mA（</w:t>
      </w:r>
      <w:r>
        <w:rPr>
          <w:rFonts w:hint="eastAsia" w:ascii="Times New Roman" w:hAnsi="Times New Roman" w:eastAsia="宋体" w:cs="Times New Roman"/>
          <w:lang w:val="en-US" w:eastAsia="zh-CN"/>
        </w:rPr>
        <w:t>0-5V</w:t>
      </w:r>
      <w:r>
        <w:rPr>
          <w:rFonts w:hint="eastAsia" w:ascii="Times New Roman" w:hAnsi="Times New Roman" w:eastAsia="宋体" w:cs="Times New Roman"/>
          <w:lang w:val="zh-CN" w:eastAsia="zh-CN"/>
        </w:rPr>
        <w:t>）模拟信号输入口、8路开关量输入口。8个RS-232中</w:t>
      </w:r>
      <w:r>
        <w:rPr>
          <w:rFonts w:hint="eastAsia" w:ascii="Times New Roman" w:hAnsi="Times New Roman" w:eastAsia="宋体" w:cs="Times New Roman"/>
          <w:lang w:val="en-US" w:eastAsia="zh-CN"/>
        </w:rPr>
        <w:t>com1和com8是预留接口，不可用于连接仪表，com2-com7</w:t>
      </w:r>
      <w:r>
        <w:rPr>
          <w:rFonts w:hint="eastAsia" w:ascii="Times New Roman" w:hAnsi="Times New Roman" w:eastAsia="宋体" w:cs="Times New Roman"/>
          <w:lang w:val="zh-CN" w:eastAsia="zh-CN"/>
        </w:rPr>
        <w:t>用于采集具有同类接口的智能仪器仪表的数据，这类仪表有COD在线监测仪、氨氮在线监测仪、总磷在线检测仪、重金属离子在线监测仪、流量计等；</w:t>
      </w:r>
    </w:p>
    <w:p w14:paraId="2833DE63">
      <w:pPr>
        <w:pStyle w:val="8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 w:bidi="ar-SA"/>
        </w:rPr>
      </w:pPr>
      <w:r>
        <w:rPr>
          <w:rFonts w:hint="eastAsia" w:cs="Times New Roman"/>
          <w:lang w:val="zh-CN" w:eastAsia="zh-CN"/>
        </w:rPr>
        <w:t>（</w:t>
      </w:r>
      <w:r>
        <w:rPr>
          <w:rFonts w:hint="eastAsia" w:cs="Times New Roman"/>
          <w:lang w:val="en-US" w:eastAsia="zh-CN"/>
        </w:rPr>
        <w:t>16</w:t>
      </w:r>
      <w:r>
        <w:rPr>
          <w:rFonts w:hint="eastAsia" w:cs="Times New Roman"/>
          <w:lang w:val="zh-CN" w:eastAsia="zh-CN"/>
        </w:rPr>
        <w:t>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超声波流量计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 w:bidi="ar-SA"/>
        </w:rPr>
        <w:t>有数据存储功能。除存储本仪表流量记录外，还可以接入其它仪表的（4～20）mA信号，同时记录（如水质测量仪表：COD、PH等，最多4路）。存储的记录可以通过仪表上的按键查看，或通过打印机打印，或通过RS-232、RS-485、GSM短信远程通讯传输。本仪表适用于环保部门监测企事业单位的污水排放，适用于污水处理厂测流量。</w:t>
      </w:r>
    </w:p>
    <w:p w14:paraId="0EE35DE4">
      <w:pPr>
        <w:pStyle w:val="11"/>
        <w:ind w:firstLine="360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（17）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 w:bidi="ar-SA"/>
        </w:rPr>
        <w:t>型工业pH计采用高精度AD转换和单片机微处理技术，能完成pH值和温度的测量、温度自动补偿、仪表自检等多种功能。</w:t>
      </w:r>
    </w:p>
    <w:p w14:paraId="4C70E6DD">
      <w:pPr>
        <w:bidi w:val="0"/>
        <w:rPr>
          <w:rFonts w:hint="eastAsia"/>
          <w:lang w:val="en-US" w:eastAsia="zh-CN"/>
        </w:rPr>
      </w:pPr>
    </w:p>
    <w:p w14:paraId="1C7D57D3">
      <w:pPr>
        <w:bidi w:val="0"/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二、各个数据参数</w:t>
      </w:r>
    </w:p>
    <w:p w14:paraId="24DAECE9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氨氮水质自动分析仪</w:t>
      </w:r>
    </w:p>
    <w:tbl>
      <w:tblPr>
        <w:tblStyle w:val="9"/>
        <w:tblW w:w="499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2595"/>
        <w:gridCol w:w="3"/>
        <w:gridCol w:w="5906"/>
        <w:gridCol w:w="4"/>
      </w:tblGrid>
      <w:tr w14:paraId="0C838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3AFA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C0A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参数</w:t>
            </w:r>
          </w:p>
        </w:tc>
      </w:tr>
      <w:tr w14:paraId="26668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40FF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测量方法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8BC7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水杨酸分光光度法</w:t>
            </w:r>
          </w:p>
        </w:tc>
      </w:tr>
      <w:tr w14:paraId="3A1E2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7AA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测量范围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A37D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0～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2/10/50/150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mg/L（量程可扩展）</w:t>
            </w:r>
          </w:p>
        </w:tc>
      </w:tr>
      <w:tr w14:paraId="39876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B62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重复性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AF0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≤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5C026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AC88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24h低浓度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漂移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0C3A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≤0.0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</w:p>
        </w:tc>
      </w:tr>
      <w:tr w14:paraId="5E05B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733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24h高浓度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漂移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E88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6985E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20" w:hRule="atLeast"/>
        </w:trPr>
        <w:tc>
          <w:tcPr>
            <w:tcW w:w="152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385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示值误差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078B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时，±3%；50%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时，±3%；80%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时，±3%；</w:t>
            </w:r>
          </w:p>
        </w:tc>
      </w:tr>
      <w:tr w14:paraId="120E4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20" w:hRule="atLeast"/>
        </w:trPr>
        <w:tc>
          <w:tcPr>
            <w:tcW w:w="152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3FA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定量下限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7F4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≤0.02mg/L（示值误差±30%）</w:t>
            </w:r>
          </w:p>
        </w:tc>
      </w:tr>
      <w:tr w14:paraId="4C4D6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62E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记忆效应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1BA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→20%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，±0.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；20%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→80%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，±0.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</w:p>
        </w:tc>
      </w:tr>
      <w:tr w14:paraId="70CF7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3F4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电压影响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4FD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.0%</w:t>
            </w:r>
          </w:p>
        </w:tc>
      </w:tr>
      <w:tr w14:paraId="69833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855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pH影响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CF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±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.0%</w:t>
            </w:r>
          </w:p>
        </w:tc>
      </w:tr>
      <w:tr w14:paraId="78855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221C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环境温度影响试验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83D0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.0%</w:t>
            </w:r>
          </w:p>
        </w:tc>
      </w:tr>
      <w:tr w14:paraId="3A046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37D3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实际水样比对试验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0CC3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氨氮＜2.0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mg/L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绝对误差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90D7E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氨氮≥2.0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相对误差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</w:tr>
      <w:tr w14:paraId="7D023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EFC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最小维护周期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C42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≥168h/次</w:t>
            </w:r>
          </w:p>
        </w:tc>
      </w:tr>
      <w:tr w14:paraId="1B3CD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A306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有效数据率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16A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</w:tr>
      <w:tr w14:paraId="61888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15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7D96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一致性</w:t>
            </w:r>
          </w:p>
        </w:tc>
        <w:tc>
          <w:tcPr>
            <w:tcW w:w="34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0284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</w:tr>
      <w:tr w14:paraId="1AC29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20" w:hRule="atLeast"/>
        </w:trPr>
        <w:tc>
          <w:tcPr>
            <w:tcW w:w="49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A54A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（1）以上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需提供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环境保护部环境监测仪器质量监督检验中心检测报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告并加盖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公章。</w:t>
            </w:r>
          </w:p>
          <w:p w14:paraId="122AFD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333333"/>
                <w:kern w:val="0"/>
                <w:highlight w:val="none"/>
                <w:lang w:val="en-US" w:eastAsia="zh-CN"/>
              </w:rPr>
              <w:t>（2）需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中国环境保护产品认证证书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加盖制造商公章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eastAsia="zh-CN"/>
              </w:rPr>
              <w:t>。</w:t>
            </w:r>
          </w:p>
        </w:tc>
      </w:tr>
    </w:tbl>
    <w:p w14:paraId="369B2291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cs="Times New Roman"/>
          <w:highlight w:val="none"/>
          <w:lang w:val="en-US" w:eastAsia="zh-CN"/>
        </w:rPr>
        <w:t>*：测试溶液浓度相对于检测范围百分比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4C8FFC9D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总磷水质自动分析仪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4901"/>
      </w:tblGrid>
      <w:tr w14:paraId="28C0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0F0EF0A8">
            <w:pPr>
              <w:pStyle w:val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2876" w:type="pct"/>
            <w:noWrap w:val="0"/>
            <w:vAlign w:val="center"/>
          </w:tcPr>
          <w:p w14:paraId="3BA50BF7">
            <w:pPr>
              <w:pStyle w:val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参数</w:t>
            </w:r>
          </w:p>
        </w:tc>
      </w:tr>
      <w:tr w14:paraId="7899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583B1E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测量方法</w:t>
            </w:r>
          </w:p>
        </w:tc>
        <w:tc>
          <w:tcPr>
            <w:tcW w:w="2876" w:type="pct"/>
            <w:noWrap w:val="0"/>
            <w:vAlign w:val="center"/>
          </w:tcPr>
          <w:p w14:paraId="4CC07C7A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过硫酸钾氧化 </w:t>
            </w:r>
            <w:r>
              <w:rPr>
                <w:color w:val="000000"/>
                <w:sz w:val="24"/>
                <w:szCs w:val="24"/>
              </w:rPr>
              <w:t>钼酸铵分光光度法</w:t>
            </w:r>
          </w:p>
        </w:tc>
      </w:tr>
      <w:tr w14:paraId="6F88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3149896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测量范围</w:t>
            </w:r>
          </w:p>
        </w:tc>
        <w:tc>
          <w:tcPr>
            <w:tcW w:w="2876" w:type="pct"/>
            <w:noWrap w:val="0"/>
            <w:vAlign w:val="center"/>
          </w:tcPr>
          <w:p w14:paraId="64AC362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2/10/50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mg/L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量程可扩展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9A6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3A93A4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重复性</w:t>
            </w:r>
            <w:r>
              <w:rPr>
                <w:rFonts w:hint="eastAsia"/>
                <w:sz w:val="24"/>
                <w:szCs w:val="24"/>
              </w:rPr>
              <w:t>误差</w:t>
            </w:r>
          </w:p>
        </w:tc>
        <w:tc>
          <w:tcPr>
            <w:tcW w:w="5504" w:type="dxa"/>
            <w:noWrap w:val="0"/>
            <w:vAlign w:val="center"/>
          </w:tcPr>
          <w:p w14:paraId="396703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14:paraId="4F22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7A8B61BA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零点漂移</w:t>
            </w:r>
          </w:p>
        </w:tc>
        <w:tc>
          <w:tcPr>
            <w:tcW w:w="5504" w:type="dxa"/>
            <w:noWrap w:val="0"/>
            <w:vAlign w:val="center"/>
          </w:tcPr>
          <w:p w14:paraId="6B6C8A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14:paraId="6E35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35A3A4B8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量程漂移</w:t>
            </w:r>
          </w:p>
        </w:tc>
        <w:tc>
          <w:tcPr>
            <w:tcW w:w="5504" w:type="dxa"/>
            <w:noWrap w:val="0"/>
            <w:vAlign w:val="center"/>
          </w:tcPr>
          <w:p w14:paraId="2DC2FD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14:paraId="418F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32BDCF69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直线性</w:t>
            </w:r>
          </w:p>
        </w:tc>
        <w:tc>
          <w:tcPr>
            <w:tcW w:w="2876" w:type="pct"/>
            <w:noWrap w:val="0"/>
            <w:vAlign w:val="center"/>
          </w:tcPr>
          <w:p w14:paraId="7EF93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0.6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14:paraId="7BB6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7095C509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MTBF</w:t>
            </w:r>
          </w:p>
        </w:tc>
        <w:tc>
          <w:tcPr>
            <w:tcW w:w="2876" w:type="pct"/>
            <w:noWrap w:val="0"/>
            <w:vAlign w:val="center"/>
          </w:tcPr>
          <w:p w14:paraId="1B0D72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1440</w:t>
            </w:r>
            <w:r>
              <w:rPr>
                <w:rFonts w:hint="eastAsia"/>
                <w:sz w:val="24"/>
                <w:szCs w:val="24"/>
              </w:rPr>
              <w:t>h/次</w:t>
            </w:r>
          </w:p>
        </w:tc>
      </w:tr>
      <w:tr w14:paraId="617D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2929CD29">
            <w:pPr>
              <w:pStyle w:val="5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实际水样比对实验</w:t>
            </w:r>
          </w:p>
        </w:tc>
        <w:tc>
          <w:tcPr>
            <w:tcW w:w="2876" w:type="pct"/>
            <w:noWrap w:val="0"/>
            <w:vAlign w:val="center"/>
          </w:tcPr>
          <w:p w14:paraId="75D9E564">
            <w:pPr>
              <w:pStyle w:val="5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14:paraId="5BBA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106166C0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电压稳定性</w:t>
            </w:r>
          </w:p>
        </w:tc>
        <w:tc>
          <w:tcPr>
            <w:tcW w:w="2876" w:type="pct"/>
            <w:noWrap w:val="0"/>
            <w:vAlign w:val="center"/>
          </w:tcPr>
          <w:p w14:paraId="55DB7D20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指示值的变动在</w:t>
            </w:r>
            <w:r>
              <w:rPr>
                <w:rFonts w:hint="eastAsia" w:ascii="宋体" w:hAnsi="宋体" w:cs="宋体"/>
                <w:sz w:val="24"/>
                <w:szCs w:val="24"/>
              </w:rPr>
              <w:t>±10</w:t>
            </w:r>
            <w:r>
              <w:rPr>
                <w:rFonts w:ascii="宋体" w:hAnsi="宋体" w:cs="宋体"/>
                <w:sz w:val="24"/>
                <w:szCs w:val="24"/>
              </w:rPr>
              <w:t>%以内</w:t>
            </w:r>
          </w:p>
        </w:tc>
      </w:tr>
      <w:tr w14:paraId="5BDA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pct"/>
            <w:noWrap w:val="0"/>
            <w:vAlign w:val="center"/>
          </w:tcPr>
          <w:p w14:paraId="366D7D45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绝缘阻抗</w:t>
            </w:r>
          </w:p>
        </w:tc>
        <w:tc>
          <w:tcPr>
            <w:tcW w:w="2876" w:type="pct"/>
            <w:noWrap w:val="0"/>
            <w:vAlign w:val="center"/>
          </w:tcPr>
          <w:p w14:paraId="65D77384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5MΩ以上</w:t>
            </w:r>
          </w:p>
        </w:tc>
      </w:tr>
      <w:tr w14:paraId="1D36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center"/>
          </w:tcPr>
          <w:p w14:paraId="7E3A2E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（1）以上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需提供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环境保护部环境监测仪器质量监督检验中心检测报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告并加盖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公章。</w:t>
            </w:r>
          </w:p>
          <w:p w14:paraId="65E3C1B2">
            <w:pPr>
              <w:pStyle w:val="5"/>
              <w:ind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cs="Times New Roman"/>
                <w:color w:val="333333"/>
                <w:kern w:val="0"/>
                <w:highlight w:val="none"/>
                <w:lang w:val="en-US" w:eastAsia="zh-CN"/>
              </w:rPr>
              <w:t>（2）需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中国环境保护产品认证证书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加盖制造商公章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eastAsia="zh-CN"/>
              </w:rPr>
              <w:t>。</w:t>
            </w:r>
          </w:p>
        </w:tc>
      </w:tr>
    </w:tbl>
    <w:p w14:paraId="01293267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总氮水质自动分析仪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5127"/>
      </w:tblGrid>
      <w:tr w14:paraId="4C4C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58005F3F">
            <w:pPr>
              <w:pStyle w:val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3009" w:type="pct"/>
            <w:noWrap w:val="0"/>
            <w:vAlign w:val="center"/>
          </w:tcPr>
          <w:p w14:paraId="7659629A">
            <w:pPr>
              <w:pStyle w:val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参数</w:t>
            </w:r>
          </w:p>
        </w:tc>
      </w:tr>
      <w:tr w14:paraId="3171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1E8C7D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测量方法</w:t>
            </w:r>
          </w:p>
        </w:tc>
        <w:tc>
          <w:tcPr>
            <w:tcW w:w="3009" w:type="pct"/>
            <w:noWrap w:val="0"/>
            <w:vAlign w:val="center"/>
          </w:tcPr>
          <w:p w14:paraId="6DD8A5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过硫酸钾氧化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紫外分光光度法</w:t>
            </w:r>
          </w:p>
        </w:tc>
      </w:tr>
      <w:tr w14:paraId="6C25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263C1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测量范围</w:t>
            </w:r>
          </w:p>
        </w:tc>
        <w:tc>
          <w:tcPr>
            <w:tcW w:w="3009" w:type="pct"/>
            <w:noWrap w:val="0"/>
            <w:vAlign w:val="center"/>
          </w:tcPr>
          <w:p w14:paraId="52FEAC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0-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/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mg/L（量程可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扩展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</w:tr>
      <w:tr w14:paraId="2F0F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2F83C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重复性</w:t>
            </w:r>
            <w:r>
              <w:rPr>
                <w:rFonts w:hint="eastAsia"/>
                <w:sz w:val="24"/>
                <w:szCs w:val="24"/>
              </w:rPr>
              <w:t>误差</w:t>
            </w:r>
          </w:p>
        </w:tc>
        <w:tc>
          <w:tcPr>
            <w:tcW w:w="5758" w:type="dxa"/>
            <w:noWrap w:val="0"/>
            <w:vAlign w:val="center"/>
          </w:tcPr>
          <w:p w14:paraId="21A1F7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2.1</w:t>
            </w:r>
            <w:r>
              <w:rPr>
                <w:sz w:val="24"/>
                <w:szCs w:val="24"/>
              </w:rPr>
              <w:t>%</w:t>
            </w:r>
          </w:p>
        </w:tc>
      </w:tr>
      <w:tr w14:paraId="14E4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6A100220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零点漂移</w:t>
            </w:r>
          </w:p>
        </w:tc>
        <w:tc>
          <w:tcPr>
            <w:tcW w:w="5758" w:type="dxa"/>
            <w:noWrap w:val="0"/>
            <w:vAlign w:val="center"/>
          </w:tcPr>
          <w:p w14:paraId="69D9B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1.2</w:t>
            </w:r>
            <w:r>
              <w:rPr>
                <w:sz w:val="24"/>
                <w:szCs w:val="24"/>
              </w:rPr>
              <w:t>%</w:t>
            </w:r>
          </w:p>
        </w:tc>
      </w:tr>
      <w:tr w14:paraId="5FDA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38A63000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量程漂移</w:t>
            </w:r>
          </w:p>
        </w:tc>
        <w:tc>
          <w:tcPr>
            <w:tcW w:w="5758" w:type="dxa"/>
            <w:noWrap w:val="0"/>
            <w:vAlign w:val="center"/>
          </w:tcPr>
          <w:p w14:paraId="7ADDB1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2.6</w:t>
            </w:r>
            <w:r>
              <w:rPr>
                <w:sz w:val="24"/>
                <w:szCs w:val="24"/>
              </w:rPr>
              <w:t>%</w:t>
            </w:r>
          </w:p>
        </w:tc>
      </w:tr>
      <w:tr w14:paraId="0799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6D4F15B9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ascii="宋体" w:hAnsi="宋体" w:cs="宋体"/>
                <w:sz w:val="24"/>
                <w:szCs w:val="24"/>
              </w:rPr>
              <w:t>直线性</w:t>
            </w:r>
          </w:p>
        </w:tc>
        <w:tc>
          <w:tcPr>
            <w:tcW w:w="5758" w:type="dxa"/>
            <w:noWrap w:val="0"/>
            <w:vAlign w:val="center"/>
          </w:tcPr>
          <w:p w14:paraId="62B346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±1</w:t>
            </w:r>
            <w:r>
              <w:rPr>
                <w:sz w:val="24"/>
                <w:szCs w:val="24"/>
              </w:rPr>
              <w:t>%</w:t>
            </w:r>
          </w:p>
        </w:tc>
      </w:tr>
      <w:tr w14:paraId="097C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0" w:type="pct"/>
            <w:noWrap w:val="0"/>
            <w:vAlign w:val="center"/>
          </w:tcPr>
          <w:p w14:paraId="5D4B67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MTBF</w:t>
            </w:r>
          </w:p>
        </w:tc>
        <w:tc>
          <w:tcPr>
            <w:tcW w:w="3009" w:type="pct"/>
            <w:noWrap w:val="0"/>
            <w:vAlign w:val="center"/>
          </w:tcPr>
          <w:p w14:paraId="2B9B3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≥720h/次</w:t>
            </w:r>
          </w:p>
        </w:tc>
      </w:tr>
      <w:tr w14:paraId="35DA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195E34D6">
            <w:pPr>
              <w:pStyle w:val="5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实际水样比对实验</w:t>
            </w:r>
          </w:p>
        </w:tc>
        <w:tc>
          <w:tcPr>
            <w:tcW w:w="3009" w:type="pct"/>
            <w:noWrap w:val="0"/>
            <w:vAlign w:val="center"/>
          </w:tcPr>
          <w:p w14:paraId="03E5CDB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</w:tr>
      <w:tr w14:paraId="2C96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5B1E9EE4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电压稳定性</w:t>
            </w:r>
          </w:p>
        </w:tc>
        <w:tc>
          <w:tcPr>
            <w:tcW w:w="3009" w:type="pct"/>
            <w:noWrap w:val="0"/>
            <w:vAlign w:val="center"/>
          </w:tcPr>
          <w:p w14:paraId="427127E4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指示值的变动在</w:t>
            </w:r>
            <w:r>
              <w:rPr>
                <w:rFonts w:hint="eastAsia" w:ascii="宋体" w:hAnsi="宋体" w:cs="宋体"/>
                <w:sz w:val="24"/>
                <w:szCs w:val="24"/>
              </w:rPr>
              <w:t>±10</w:t>
            </w:r>
            <w:r>
              <w:rPr>
                <w:rFonts w:ascii="宋体" w:hAnsi="宋体" w:cs="宋体"/>
                <w:sz w:val="24"/>
                <w:szCs w:val="24"/>
              </w:rPr>
              <w:t>%以内</w:t>
            </w:r>
          </w:p>
        </w:tc>
      </w:tr>
      <w:tr w14:paraId="5933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pct"/>
            <w:noWrap w:val="0"/>
            <w:vAlign w:val="center"/>
          </w:tcPr>
          <w:p w14:paraId="0251B641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绝缘阻抗</w:t>
            </w:r>
          </w:p>
        </w:tc>
        <w:tc>
          <w:tcPr>
            <w:tcW w:w="3009" w:type="pct"/>
            <w:noWrap w:val="0"/>
            <w:vAlign w:val="center"/>
          </w:tcPr>
          <w:p w14:paraId="66B25524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5MΩ以上</w:t>
            </w:r>
          </w:p>
        </w:tc>
      </w:tr>
      <w:tr w14:paraId="1ED7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center"/>
          </w:tcPr>
          <w:p w14:paraId="6056CE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（1）以上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需提供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环境保护部环境监测仪器质量监督检验中心检测报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告并加盖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公章。</w:t>
            </w:r>
          </w:p>
          <w:p w14:paraId="328A6538">
            <w:pPr>
              <w:pStyle w:val="5"/>
              <w:ind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cs="Times New Roman"/>
                <w:color w:val="333333"/>
                <w:kern w:val="0"/>
                <w:highlight w:val="none"/>
                <w:lang w:val="en-US" w:eastAsia="zh-CN"/>
              </w:rPr>
              <w:t>（2）需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中国环境保护产品认证证书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加盖制造商公章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eastAsia="zh-CN"/>
              </w:rPr>
              <w:t>。</w:t>
            </w:r>
          </w:p>
        </w:tc>
      </w:tr>
    </w:tbl>
    <w:p w14:paraId="3663C601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（4）化学需氧量（CODcr）</w:t>
      </w:r>
      <w:r>
        <w:rPr>
          <w:rFonts w:hint="default"/>
          <w:lang w:val="en-US" w:eastAsia="zh-CN"/>
        </w:rPr>
        <w:t>水质</w:t>
      </w:r>
      <w:r>
        <w:rPr>
          <w:rFonts w:hint="eastAsia"/>
          <w:lang w:val="en-US" w:eastAsia="zh-CN"/>
        </w:rPr>
        <w:t>在线自动监测仪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5304"/>
      </w:tblGrid>
      <w:tr w14:paraId="5C9A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7483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3112" w:type="pct"/>
            <w:noWrap w:val="0"/>
            <w:vAlign w:val="center"/>
          </w:tcPr>
          <w:p w14:paraId="31DA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参数</w:t>
            </w:r>
          </w:p>
        </w:tc>
      </w:tr>
      <w:tr w14:paraId="1DAF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391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测量方法</w:t>
            </w:r>
          </w:p>
        </w:tc>
        <w:tc>
          <w:tcPr>
            <w:tcW w:w="3112" w:type="pct"/>
            <w:noWrap w:val="0"/>
            <w:vAlign w:val="center"/>
          </w:tcPr>
          <w:p w14:paraId="0C2C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重铬酸钾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氧化</w:t>
            </w:r>
            <w:r>
              <w:rPr>
                <w:sz w:val="24"/>
                <w:szCs w:val="24"/>
              </w:rPr>
              <w:t>分光光度法</w:t>
            </w:r>
          </w:p>
        </w:tc>
      </w:tr>
      <w:tr w14:paraId="1DDE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74FB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量程范围</w:t>
            </w:r>
          </w:p>
        </w:tc>
        <w:tc>
          <w:tcPr>
            <w:tcW w:w="3112" w:type="pct"/>
            <w:noWrap w:val="0"/>
            <w:vAlign w:val="center"/>
          </w:tcPr>
          <w:p w14:paraId="1EF7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0～200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/800/2000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mg/L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量程可扩展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08F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612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重复性</w:t>
            </w:r>
          </w:p>
        </w:tc>
        <w:tc>
          <w:tcPr>
            <w:tcW w:w="5957" w:type="dxa"/>
            <w:noWrap w:val="0"/>
            <w:vAlign w:val="center"/>
          </w:tcPr>
          <w:p w14:paraId="19F3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1.5</w:t>
            </w:r>
            <w:r>
              <w:rPr>
                <w:sz w:val="24"/>
                <w:szCs w:val="24"/>
              </w:rPr>
              <w:t>%</w:t>
            </w:r>
          </w:p>
        </w:tc>
      </w:tr>
      <w:tr w14:paraId="1EAB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5B03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24h低浓度漂移</w:t>
            </w:r>
          </w:p>
        </w:tc>
        <w:tc>
          <w:tcPr>
            <w:tcW w:w="5957" w:type="dxa"/>
            <w:noWrap w:val="0"/>
            <w:vAlign w:val="center"/>
          </w:tcPr>
          <w:p w14:paraId="2461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1.2</w:t>
            </w:r>
            <w:r>
              <w:rPr>
                <w:sz w:val="24"/>
                <w:szCs w:val="24"/>
              </w:rPr>
              <w:t>mg/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</w:tr>
      <w:tr w14:paraId="30F7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5E33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24h高浓度漂移</w:t>
            </w:r>
          </w:p>
        </w:tc>
        <w:tc>
          <w:tcPr>
            <w:tcW w:w="5957" w:type="dxa"/>
            <w:noWrap w:val="0"/>
            <w:vAlign w:val="center"/>
          </w:tcPr>
          <w:p w14:paraId="58FD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0.3</w:t>
            </w:r>
            <w:r>
              <w:rPr>
                <w:sz w:val="24"/>
                <w:szCs w:val="24"/>
              </w:rPr>
              <w:t>%</w:t>
            </w:r>
          </w:p>
        </w:tc>
      </w:tr>
      <w:tr w14:paraId="7A2C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34FD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示值误差</w:t>
            </w:r>
          </w:p>
        </w:tc>
        <w:tc>
          <w:tcPr>
            <w:tcW w:w="3112" w:type="pct"/>
            <w:noWrap w:val="0"/>
            <w:vAlign w:val="center"/>
          </w:tcPr>
          <w:p w14:paraId="44C3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20%*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时</w:t>
            </w:r>
            <w:r>
              <w:rPr>
                <w:rFonts w:hint="eastAsia" w:cs="Times New Roman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highlight w:val="none"/>
              </w:rPr>
              <w:t>±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2.2</w:t>
            </w:r>
            <w:r>
              <w:rPr>
                <w:rFonts w:hint="default" w:ascii="Times New Roman" w:hAnsi="Times New Roman" w:cs="Times New Roman"/>
                <w:highlight w:val="none"/>
              </w:rPr>
              <w:t>%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；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50%*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时</w:t>
            </w:r>
            <w:r>
              <w:rPr>
                <w:rFonts w:hint="eastAsia" w:cs="Times New Roman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highlight w:val="none"/>
              </w:rPr>
              <w:t>±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1.6</w:t>
            </w:r>
            <w:r>
              <w:rPr>
                <w:rFonts w:hint="default" w:ascii="Times New Roman" w:hAnsi="Times New Roman" w:cs="Times New Roman"/>
                <w:highlight w:val="none"/>
              </w:rPr>
              <w:t>%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；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80%*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时</w:t>
            </w:r>
            <w:r>
              <w:rPr>
                <w:rFonts w:hint="eastAsia" w:cs="Times New Roman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highlight w:val="none"/>
              </w:rPr>
              <w:t>%</w:t>
            </w:r>
          </w:p>
        </w:tc>
      </w:tr>
      <w:tr w14:paraId="0FE1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318D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定量下限</w:t>
            </w:r>
          </w:p>
        </w:tc>
        <w:tc>
          <w:tcPr>
            <w:tcW w:w="3112" w:type="pct"/>
            <w:noWrap w:val="0"/>
            <w:vAlign w:val="center"/>
          </w:tcPr>
          <w:p w14:paraId="7600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≤4.2</w:t>
            </w:r>
            <w:r>
              <w:rPr>
                <w:sz w:val="24"/>
                <w:szCs w:val="24"/>
              </w:rPr>
              <w:t>mg/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</w:tr>
      <w:tr w14:paraId="00DF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07B8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记忆效应</w:t>
            </w:r>
          </w:p>
        </w:tc>
        <w:tc>
          <w:tcPr>
            <w:tcW w:w="3112" w:type="pct"/>
            <w:noWrap w:val="0"/>
            <w:vAlign w:val="center"/>
          </w:tcPr>
          <w:p w14:paraId="6AF3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→20%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5E06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→80%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sz w:val="24"/>
                <w:szCs w:val="24"/>
              </w:rPr>
              <w:t>±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</w:p>
        </w:tc>
      </w:tr>
      <w:tr w14:paraId="27BC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7311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电压影响</w:t>
            </w:r>
          </w:p>
        </w:tc>
        <w:tc>
          <w:tcPr>
            <w:tcW w:w="3112" w:type="pct"/>
            <w:noWrap w:val="0"/>
            <w:vAlign w:val="center"/>
          </w:tcPr>
          <w:p w14:paraId="48A4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0.6</w:t>
            </w:r>
            <w:r>
              <w:rPr>
                <w:sz w:val="24"/>
                <w:szCs w:val="24"/>
              </w:rPr>
              <w:t>%</w:t>
            </w:r>
          </w:p>
        </w:tc>
      </w:tr>
      <w:tr w14:paraId="792E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341C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氯离子影响</w:t>
            </w:r>
          </w:p>
        </w:tc>
        <w:tc>
          <w:tcPr>
            <w:tcW w:w="3112" w:type="pct"/>
            <w:noWrap w:val="0"/>
            <w:vAlign w:val="center"/>
          </w:tcPr>
          <w:p w14:paraId="2865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14:paraId="2093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29A4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★</w:t>
            </w:r>
            <w:r>
              <w:rPr>
                <w:sz w:val="24"/>
                <w:szCs w:val="24"/>
              </w:rPr>
              <w:t>环境温度影响</w:t>
            </w:r>
          </w:p>
        </w:tc>
        <w:tc>
          <w:tcPr>
            <w:tcW w:w="3112" w:type="pct"/>
            <w:noWrap w:val="0"/>
            <w:vAlign w:val="center"/>
          </w:tcPr>
          <w:p w14:paraId="7CE6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</w:tr>
      <w:tr w14:paraId="2C64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vMerge w:val="restart"/>
            <w:noWrap w:val="0"/>
            <w:vAlign w:val="center"/>
          </w:tcPr>
          <w:p w14:paraId="4968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实际水样比对试验</w:t>
            </w:r>
          </w:p>
        </w:tc>
        <w:tc>
          <w:tcPr>
            <w:tcW w:w="3112" w:type="pct"/>
            <w:noWrap w:val="0"/>
            <w:vAlign w:val="center"/>
          </w:tcPr>
          <w:p w14:paraId="3860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COD＜50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val="en-US" w:eastAsia="zh-CN"/>
              </w:rPr>
              <w:t>绝对误差≤2.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</w:p>
        </w:tc>
      </w:tr>
      <w:tr w14:paraId="3FC9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vMerge w:val="continue"/>
            <w:noWrap w:val="0"/>
            <w:vAlign w:val="center"/>
          </w:tcPr>
          <w:p w14:paraId="4F42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12" w:type="pct"/>
            <w:noWrap w:val="0"/>
            <w:vAlign w:val="center"/>
          </w:tcPr>
          <w:p w14:paraId="4DA9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COD≥50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val="en-US" w:eastAsia="zh-CN"/>
              </w:rPr>
              <w:t>相对误差≤9%</w:t>
            </w:r>
          </w:p>
        </w:tc>
      </w:tr>
      <w:tr w14:paraId="56BC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3932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最小维护周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112" w:type="pct"/>
            <w:noWrap w:val="0"/>
            <w:vAlign w:val="center"/>
          </w:tcPr>
          <w:p w14:paraId="5337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≥168 h</w:t>
            </w:r>
          </w:p>
        </w:tc>
      </w:tr>
      <w:tr w14:paraId="4357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455F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有效数据率</w:t>
            </w:r>
          </w:p>
        </w:tc>
        <w:tc>
          <w:tcPr>
            <w:tcW w:w="3112" w:type="pct"/>
            <w:noWrap w:val="0"/>
            <w:vAlign w:val="center"/>
          </w:tcPr>
          <w:p w14:paraId="08D9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≥90%</w:t>
            </w:r>
          </w:p>
        </w:tc>
      </w:tr>
      <w:tr w14:paraId="79CB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5" w:type="pct"/>
            <w:noWrap w:val="0"/>
            <w:vAlign w:val="center"/>
          </w:tcPr>
          <w:p w14:paraId="2F2F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一致性</w:t>
            </w:r>
          </w:p>
        </w:tc>
        <w:tc>
          <w:tcPr>
            <w:tcW w:w="3112" w:type="pct"/>
            <w:noWrap w:val="0"/>
            <w:vAlign w:val="center"/>
          </w:tcPr>
          <w:p w14:paraId="1AF2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≥90%</w:t>
            </w:r>
          </w:p>
        </w:tc>
      </w:tr>
      <w:tr w14:paraId="7032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997" w:type="pct"/>
            <w:gridSpan w:val="2"/>
            <w:noWrap w:val="0"/>
            <w:vAlign w:val="center"/>
          </w:tcPr>
          <w:p w14:paraId="3465D8A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★</w:t>
            </w:r>
            <w:r>
              <w:rPr>
                <w:rFonts w:hint="eastAsia" w:eastAsia="宋体" w:cs="Times New Roman"/>
                <w:color w:val="333333"/>
                <w:kern w:val="0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需提供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环境保护部环境监测仪器质量监督检验中心检测报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告并加盖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公章。</w:t>
            </w:r>
          </w:p>
          <w:p w14:paraId="7ADD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cs="Times New Roman"/>
                <w:color w:val="333333"/>
                <w:kern w:val="0"/>
                <w:highlight w:val="none"/>
                <w:lang w:val="en-US" w:eastAsia="zh-CN"/>
              </w:rPr>
              <w:t>（2）需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中国环境保护产品认证证书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highlight w:val="none"/>
              </w:rPr>
              <w:t>加盖制造商公章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highlight w:val="none"/>
                <w:lang w:eastAsia="zh-CN"/>
              </w:rPr>
              <w:t>。</w:t>
            </w:r>
          </w:p>
        </w:tc>
      </w:tr>
    </w:tbl>
    <w:p w14:paraId="45C57BE2">
      <w:pPr>
        <w:rPr>
          <w:rFonts w:hint="default" w:ascii="Times New Roman" w:hAnsi="Times New Roman" w:eastAsia="宋体" w:cs="Times New Roma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cs="Times New Roman"/>
          <w:highlight w:val="none"/>
          <w:lang w:val="en-US" w:eastAsia="zh-CN"/>
        </w:rPr>
        <w:t>*：测试溶液浓度相对于检测范围百分比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7BCD1835">
      <w:pPr>
        <w:keepNext/>
        <w:keepLines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）</w:t>
      </w:r>
      <w:r>
        <w:rPr>
          <w:rFonts w:ascii="宋体" w:hAnsi="宋体" w:cs="宋体"/>
          <w:b/>
          <w:color w:val="000000"/>
          <w:sz w:val="24"/>
          <w:szCs w:val="24"/>
          <w:lang w:eastAsia="zh-Hans"/>
        </w:rPr>
        <w:t>AB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Hans"/>
        </w:rPr>
        <w:t>双混匀盒自动水质采样器</w:t>
      </w:r>
    </w:p>
    <w:tbl>
      <w:tblPr>
        <w:tblStyle w:val="9"/>
        <w:tblW w:w="79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019"/>
      </w:tblGrid>
      <w:tr w14:paraId="1A338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11" w:type="dxa"/>
            <w:vAlign w:val="center"/>
          </w:tcPr>
          <w:p w14:paraId="44ED0A85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7AF3E385">
            <w:pPr>
              <w:pStyle w:val="4"/>
              <w:snapToGrid w:val="0"/>
              <w:spacing w:line="360" w:lineRule="auto"/>
              <w:ind w:firstLineChars="199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技术参数及要求</w:t>
            </w:r>
          </w:p>
        </w:tc>
      </w:tr>
      <w:tr w14:paraId="6A48F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1911" w:type="dxa"/>
            <w:vAlign w:val="top"/>
          </w:tcPr>
          <w:p w14:paraId="032F564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通讯接口</w:t>
            </w:r>
          </w:p>
        </w:tc>
        <w:tc>
          <w:tcPr>
            <w:tcW w:w="6019" w:type="dxa"/>
            <w:vAlign w:val="top"/>
          </w:tcPr>
          <w:p w14:paraId="11F3F269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3路RS232/RS485数字接口 (默认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1路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RS232)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9E4A033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模拟量输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路4~20mA输入，12位分辨率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开关量输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3路开关量输入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；开关量输出2路有源输出，24VDC/1A ；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路无缘输出</w:t>
            </w:r>
          </w:p>
        </w:tc>
      </w:tr>
      <w:tr w14:paraId="61A04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  <w:jc w:val="center"/>
        </w:trPr>
        <w:tc>
          <w:tcPr>
            <w:tcW w:w="1911" w:type="dxa"/>
            <w:vAlign w:val="top"/>
          </w:tcPr>
          <w:p w14:paraId="340451D5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混匀桶</w:t>
            </w:r>
          </w:p>
        </w:tc>
        <w:tc>
          <w:tcPr>
            <w:tcW w:w="6019" w:type="dxa"/>
            <w:vAlign w:val="top"/>
          </w:tcPr>
          <w:p w14:paraId="1239BD59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2个5000mL 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（耐腐蚀高分子材料）A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B双盒集水缓存装置，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均在冷藏箱内部顶端（克服放在底部排水不净，造成水样交叉污染的弊端）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两个集水盒可实现交替混合采样功能，可设定任意时间间隔（5~9999）的任意采样量（10~1000ml）。</w:t>
            </w:r>
          </w:p>
        </w:tc>
      </w:tr>
      <w:tr w14:paraId="206D1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center"/>
          </w:tcPr>
          <w:p w14:paraId="7EB87284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蠕动泵特性</w:t>
            </w:r>
          </w:p>
        </w:tc>
        <w:tc>
          <w:tcPr>
            <w:tcW w:w="6019" w:type="dxa"/>
            <w:vAlign w:val="center"/>
          </w:tcPr>
          <w:p w14:paraId="048E3820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采样量误差：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294AAF5B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采样量重复精度：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±5ml</w:t>
            </w:r>
          </w:p>
          <w:p w14:paraId="1DAB2378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垂直采样高度：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  <w:p w14:paraId="700C09C0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等比例采样量误差：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67CD5D08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水平采样距离：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≥80m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，具有采样管自动冲洗功能，冲洗次数可设置</w:t>
            </w:r>
          </w:p>
          <w:p w14:paraId="21232EBF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抽水速度：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3700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L/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min，泵管内径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10mm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，高强度医用硅胶管</w:t>
            </w:r>
          </w:p>
        </w:tc>
      </w:tr>
      <w:tr w14:paraId="1E33E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FD3B7E5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储水瓶</w:t>
            </w:r>
          </w:p>
        </w:tc>
        <w:tc>
          <w:tcPr>
            <w:tcW w:w="6019" w:type="dxa"/>
            <w:vAlign w:val="top"/>
          </w:tcPr>
          <w:p w14:paraId="08A20F30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24个1000Ml(聚乙烯)（2、3、4、6、8、12备选）</w:t>
            </w:r>
          </w:p>
        </w:tc>
      </w:tr>
      <w:tr w14:paraId="248F4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C32A464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6019" w:type="dxa"/>
            <w:vAlign w:val="top"/>
          </w:tcPr>
          <w:p w14:paraId="3ABEF6B8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2.8英寸真彩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触摸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显示器，WP界面风格，操作简便。</w:t>
            </w:r>
          </w:p>
        </w:tc>
      </w:tr>
      <w:tr w14:paraId="32F0C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C4ED2E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时钟时间控制误差</w:t>
            </w:r>
          </w:p>
        </w:tc>
        <w:tc>
          <w:tcPr>
            <w:tcW w:w="6019" w:type="dxa"/>
            <w:vAlign w:val="top"/>
          </w:tcPr>
          <w:p w14:paraId="5D515C17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△1≦0.1%及△12≦30S</w:t>
            </w:r>
          </w:p>
        </w:tc>
      </w:tr>
      <w:tr w14:paraId="2C4F1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41FD62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管路系统气密性</w:t>
            </w:r>
          </w:p>
        </w:tc>
        <w:tc>
          <w:tcPr>
            <w:tcW w:w="6019" w:type="dxa"/>
            <w:vAlign w:val="top"/>
          </w:tcPr>
          <w:p w14:paraId="5113BA6E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 -0.0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MPa</w:t>
            </w:r>
          </w:p>
        </w:tc>
      </w:tr>
      <w:tr w14:paraId="2052C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7A4F538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绝缘阻抗</w:t>
            </w:r>
          </w:p>
        </w:tc>
        <w:tc>
          <w:tcPr>
            <w:tcW w:w="6019" w:type="dxa"/>
            <w:vAlign w:val="top"/>
          </w:tcPr>
          <w:p w14:paraId="1279E5F4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&gt;20MΩ</w:t>
            </w:r>
          </w:p>
        </w:tc>
      </w:tr>
      <w:tr w14:paraId="4F1D5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F46C960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平均无故障连续运行时间(MTBF)</w:t>
            </w:r>
          </w:p>
        </w:tc>
        <w:tc>
          <w:tcPr>
            <w:tcW w:w="6019" w:type="dxa"/>
            <w:vAlign w:val="top"/>
          </w:tcPr>
          <w:p w14:paraId="7CA63E26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≥3000h/次</w:t>
            </w:r>
          </w:p>
        </w:tc>
      </w:tr>
      <w:tr w14:paraId="65A0C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4FD50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019" w:type="dxa"/>
            <w:vAlign w:val="top"/>
          </w:tcPr>
          <w:p w14:paraId="7CA7773C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500mmX560x1260mm(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高）</w:t>
            </w:r>
          </w:p>
        </w:tc>
      </w:tr>
      <w:tr w14:paraId="7CD3F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D763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019" w:type="dxa"/>
            <w:vAlign w:val="top"/>
          </w:tcPr>
          <w:p w14:paraId="31BB114F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60Kg</w:t>
            </w:r>
          </w:p>
        </w:tc>
      </w:tr>
    </w:tbl>
    <w:p w14:paraId="7438937A">
      <w:pPr>
        <w:keepNext/>
        <w:keepLines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zh-CN"/>
        </w:rPr>
        <w:t>环保数采仪</w:t>
      </w:r>
    </w:p>
    <w:tbl>
      <w:tblPr>
        <w:tblStyle w:val="9"/>
        <w:tblW w:w="79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019"/>
      </w:tblGrid>
      <w:tr w14:paraId="05BA8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11" w:type="dxa"/>
            <w:vAlign w:val="center"/>
          </w:tcPr>
          <w:p w14:paraId="13614460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6EEE04AD">
            <w:pPr>
              <w:pStyle w:val="4"/>
              <w:snapToGrid w:val="0"/>
              <w:spacing w:line="360" w:lineRule="auto"/>
              <w:ind w:firstLineChars="199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技术参数及要求</w:t>
            </w:r>
          </w:p>
        </w:tc>
      </w:tr>
      <w:tr w14:paraId="00B62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911" w:type="dxa"/>
            <w:vAlign w:val="top"/>
          </w:tcPr>
          <w:p w14:paraId="2A77B37F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通讯接口</w:t>
            </w:r>
          </w:p>
        </w:tc>
        <w:tc>
          <w:tcPr>
            <w:tcW w:w="6019" w:type="dxa"/>
            <w:vAlign w:val="top"/>
          </w:tcPr>
          <w:p w14:paraId="73635CD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8路带隔离的RS-232接口，1路带隔离的RS-485接口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波特率范围：1200-115200；</w:t>
            </w:r>
          </w:p>
        </w:tc>
      </w:tr>
      <w:tr w14:paraId="65F0C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911" w:type="dxa"/>
            <w:vAlign w:val="top"/>
          </w:tcPr>
          <w:p w14:paraId="01ACB2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6019" w:type="dxa"/>
            <w:vAlign w:val="top"/>
          </w:tcPr>
          <w:p w14:paraId="30BABE72">
            <w:pPr>
              <w:widowControl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2路百兆以太网接口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4G（全网通）通信模块</w:t>
            </w:r>
          </w:p>
          <w:p w14:paraId="4FB564A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56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11" w:type="dxa"/>
            <w:vAlign w:val="top"/>
          </w:tcPr>
          <w:p w14:paraId="38BAA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分辨率</w:t>
            </w:r>
          </w:p>
        </w:tc>
        <w:tc>
          <w:tcPr>
            <w:tcW w:w="6019" w:type="dxa"/>
            <w:vAlign w:val="top"/>
          </w:tcPr>
          <w:p w14:paraId="774F4D3D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8路模拟量输入通道，16位分辨率，支持4-20mA电流信号和0-5V电压信号</w:t>
            </w:r>
          </w:p>
        </w:tc>
      </w:tr>
      <w:tr w14:paraId="07F03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center"/>
          </w:tcPr>
          <w:p w14:paraId="2824D76B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屏幕</w:t>
            </w:r>
          </w:p>
        </w:tc>
        <w:tc>
          <w:tcPr>
            <w:tcW w:w="6019" w:type="dxa"/>
            <w:vAlign w:val="center"/>
          </w:tcPr>
          <w:p w14:paraId="792C5F43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10寸触摸屏</w:t>
            </w:r>
          </w:p>
        </w:tc>
      </w:tr>
      <w:tr w14:paraId="401F7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57AFE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历史数据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保存</w:t>
            </w:r>
          </w:p>
        </w:tc>
        <w:tc>
          <w:tcPr>
            <w:tcW w:w="6019" w:type="dxa"/>
            <w:vAlign w:val="top"/>
          </w:tcPr>
          <w:p w14:paraId="2C11B363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9.51G的NANDFLASH空间</w:t>
            </w:r>
          </w:p>
        </w:tc>
      </w:tr>
      <w:tr w14:paraId="6206A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3C29FB3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文件系统空间</w:t>
            </w:r>
          </w:p>
        </w:tc>
        <w:tc>
          <w:tcPr>
            <w:tcW w:w="6019" w:type="dxa"/>
            <w:vAlign w:val="top"/>
          </w:tcPr>
          <w:p w14:paraId="77A4FE96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6G的NANDFLASH</w:t>
            </w:r>
          </w:p>
        </w:tc>
      </w:tr>
      <w:tr w14:paraId="6FFBF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5EE46960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操作系统</w:t>
            </w:r>
          </w:p>
        </w:tc>
        <w:tc>
          <w:tcPr>
            <w:tcW w:w="6019" w:type="dxa"/>
            <w:vAlign w:val="top"/>
          </w:tcPr>
          <w:p w14:paraId="2CEC4F40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运行Linux操作系统</w:t>
            </w:r>
          </w:p>
        </w:tc>
      </w:tr>
      <w:tr w14:paraId="3E567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F20C21D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电压范围</w:t>
            </w:r>
          </w:p>
        </w:tc>
        <w:tc>
          <w:tcPr>
            <w:tcW w:w="6019" w:type="dxa"/>
            <w:vAlign w:val="top"/>
          </w:tcPr>
          <w:p w14:paraId="71F54399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8路带隔离的开关量输入通道，输入电压范围：0-5VDC；</w:t>
            </w:r>
          </w:p>
        </w:tc>
      </w:tr>
      <w:tr w14:paraId="5B744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E899B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继电器输出</w:t>
            </w:r>
          </w:p>
        </w:tc>
        <w:tc>
          <w:tcPr>
            <w:tcW w:w="6019" w:type="dxa"/>
            <w:vAlign w:val="top"/>
          </w:tcPr>
          <w:p w14:paraId="42635F14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4路继电器输出，负载能力为24VDC/1A</w:t>
            </w:r>
          </w:p>
        </w:tc>
      </w:tr>
      <w:tr w14:paraId="7F7DC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18587A9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时钟</w:t>
            </w:r>
          </w:p>
        </w:tc>
        <w:tc>
          <w:tcPr>
            <w:tcW w:w="6019" w:type="dxa"/>
            <w:vAlign w:val="top"/>
          </w:tcPr>
          <w:p w14:paraId="72695D25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内置高精度时钟芯片</w:t>
            </w:r>
          </w:p>
        </w:tc>
      </w:tr>
      <w:tr w14:paraId="0931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888D3D4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工作温度</w:t>
            </w:r>
          </w:p>
        </w:tc>
        <w:tc>
          <w:tcPr>
            <w:tcW w:w="6019" w:type="dxa"/>
            <w:vAlign w:val="top"/>
          </w:tcPr>
          <w:p w14:paraId="79FF20D0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–20℃　－　+70℃</w:t>
            </w:r>
          </w:p>
        </w:tc>
      </w:tr>
      <w:tr w14:paraId="0F121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1009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工作湿度</w:t>
            </w:r>
          </w:p>
        </w:tc>
        <w:tc>
          <w:tcPr>
            <w:tcW w:w="6019" w:type="dxa"/>
            <w:vAlign w:val="top"/>
          </w:tcPr>
          <w:p w14:paraId="163A384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0　－　99％RH</w:t>
            </w:r>
          </w:p>
        </w:tc>
      </w:tr>
    </w:tbl>
    <w:p w14:paraId="1DA5CD40">
      <w:pPr>
        <w:keepNext/>
        <w:keepLines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/>
        <w:jc w:val="left"/>
        <w:textAlignment w:val="auto"/>
        <w:outlineLvl w:val="9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7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工业PH计</w:t>
      </w:r>
    </w:p>
    <w:tbl>
      <w:tblPr>
        <w:tblStyle w:val="9"/>
        <w:tblW w:w="79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019"/>
      </w:tblGrid>
      <w:tr w14:paraId="5FCF0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11" w:type="dxa"/>
            <w:vAlign w:val="center"/>
          </w:tcPr>
          <w:p w14:paraId="3698BF9A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3D668B16">
            <w:pPr>
              <w:pStyle w:val="4"/>
              <w:snapToGrid w:val="0"/>
              <w:spacing w:line="360" w:lineRule="auto"/>
              <w:ind w:firstLineChars="199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技术参数及要求</w:t>
            </w:r>
          </w:p>
        </w:tc>
      </w:tr>
      <w:tr w14:paraId="5089E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911" w:type="dxa"/>
            <w:vAlign w:val="top"/>
          </w:tcPr>
          <w:p w14:paraId="645E897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测量范围</w:t>
            </w:r>
          </w:p>
        </w:tc>
        <w:tc>
          <w:tcPr>
            <w:tcW w:w="6019" w:type="dxa"/>
            <w:vAlign w:val="top"/>
          </w:tcPr>
          <w:p w14:paraId="4C6567E2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pH值-2~16.00pHORP值-1999~+1999mV温度-15~130℃</w:t>
            </w:r>
          </w:p>
          <w:p w14:paraId="12E884F2">
            <w:pPr>
              <w:pStyle w:val="11"/>
              <w:ind w:left="0" w:leftChars="0" w:firstLine="0" w:firstLineChars="0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分辨率0.01pH分辨率1mV分辨率0.1℃</w:t>
            </w:r>
          </w:p>
        </w:tc>
      </w:tr>
      <w:tr w14:paraId="0D7C1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911" w:type="dxa"/>
            <w:vAlign w:val="top"/>
          </w:tcPr>
          <w:p w14:paraId="08CA5611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自动温度补偿范围</w:t>
            </w:r>
          </w:p>
        </w:tc>
        <w:tc>
          <w:tcPr>
            <w:tcW w:w="6019" w:type="dxa"/>
            <w:vAlign w:val="top"/>
          </w:tcPr>
          <w:p w14:paraId="1D6348A8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0~100℃，25℃为基准</w:t>
            </w:r>
          </w:p>
        </w:tc>
      </w:tr>
      <w:tr w14:paraId="7309E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11" w:type="dxa"/>
            <w:vAlign w:val="top"/>
          </w:tcPr>
          <w:p w14:paraId="49FED334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被测水样</w:t>
            </w:r>
          </w:p>
        </w:tc>
        <w:tc>
          <w:tcPr>
            <w:tcW w:w="6019" w:type="dxa"/>
            <w:vAlign w:val="top"/>
          </w:tcPr>
          <w:p w14:paraId="7CCA0F4C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0～80℃，0.6MPa</w:t>
            </w:r>
          </w:p>
        </w:tc>
      </w:tr>
      <w:tr w14:paraId="4E3F3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center"/>
          </w:tcPr>
          <w:p w14:paraId="6B70FAE7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电子单元自动温度补偿误差</w:t>
            </w:r>
          </w:p>
        </w:tc>
        <w:tc>
          <w:tcPr>
            <w:tcW w:w="6019" w:type="dxa"/>
            <w:vAlign w:val="center"/>
          </w:tcPr>
          <w:p w14:paraId="6B328C0F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±0.03pH</w:t>
            </w:r>
          </w:p>
        </w:tc>
      </w:tr>
      <w:tr w14:paraId="48B55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CF70FBC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电流隔离输出</w:t>
            </w:r>
          </w:p>
        </w:tc>
        <w:tc>
          <w:tcPr>
            <w:tcW w:w="6019" w:type="dxa"/>
            <w:vAlign w:val="top"/>
          </w:tcPr>
          <w:p w14:paraId="699F219C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0～10mA（负载&lt;1.5kΩ）, 4～20 mA（负载&lt;750Ω）；</w:t>
            </w:r>
          </w:p>
          <w:p w14:paraId="4B7D2E8C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0～20 mA（负载&lt;750Ω）</w:t>
            </w:r>
          </w:p>
        </w:tc>
      </w:tr>
      <w:tr w14:paraId="173D4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0BCAE55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输出电流误差</w:t>
            </w:r>
          </w:p>
        </w:tc>
        <w:tc>
          <w:tcPr>
            <w:tcW w:w="6019" w:type="dxa"/>
            <w:vAlign w:val="top"/>
          </w:tcPr>
          <w:p w14:paraId="60731E6B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≤±1%FS</w:t>
            </w:r>
          </w:p>
        </w:tc>
      </w:tr>
      <w:tr w14:paraId="2C7B7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EC6AE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6019" w:type="dxa"/>
            <w:vAlign w:val="top"/>
          </w:tcPr>
          <w:p w14:paraId="3E06BBC1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pH值: ±0.01pHORP值:±1mV温度:±0.3℃(0~100℃)</w:t>
            </w:r>
          </w:p>
        </w:tc>
      </w:tr>
      <w:tr w14:paraId="60C71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6FC7B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019" w:type="dxa"/>
            <w:vAlign w:val="top"/>
          </w:tcPr>
          <w:p w14:paraId="656967C5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AC220V+22V  50Hz±1Hz  DC24V+2.4V(可选)</w:t>
            </w:r>
          </w:p>
        </w:tc>
      </w:tr>
      <w:tr w14:paraId="6A2F3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5FBF02D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工作条件</w:t>
            </w:r>
          </w:p>
        </w:tc>
        <w:tc>
          <w:tcPr>
            <w:tcW w:w="6019" w:type="dxa"/>
            <w:vAlign w:val="top"/>
          </w:tcPr>
          <w:p w14:paraId="44C6CD34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环境温度0~60C相对湿度&lt;90%</w:t>
            </w:r>
          </w:p>
        </w:tc>
      </w:tr>
      <w:tr w14:paraId="4F3A0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9D5E4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6019" w:type="dxa"/>
            <w:vAlign w:val="top"/>
          </w:tcPr>
          <w:p w14:paraId="3E334E30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</w:tr>
      <w:tr w14:paraId="44079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68C52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电流隔离输出</w:t>
            </w:r>
          </w:p>
        </w:tc>
        <w:tc>
          <w:tcPr>
            <w:tcW w:w="6019" w:type="dxa"/>
            <w:vAlign w:val="top"/>
          </w:tcPr>
          <w:p w14:paraId="3111EEB0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2路模拟输出4~20mA(负载&lt;750Ω)</w:t>
            </w:r>
          </w:p>
        </w:tc>
      </w:tr>
      <w:tr w14:paraId="5778F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3C37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继电器输出</w:t>
            </w:r>
          </w:p>
        </w:tc>
        <w:tc>
          <w:tcPr>
            <w:tcW w:w="6019" w:type="dxa"/>
            <w:vAlign w:val="top"/>
          </w:tcPr>
          <w:p w14:paraId="0FD62546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AC220V，3A</w:t>
            </w:r>
          </w:p>
        </w:tc>
      </w:tr>
    </w:tbl>
    <w:p w14:paraId="45F91075">
      <w:pPr>
        <w:keepNext/>
        <w:keepLines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/>
        <w:jc w:val="left"/>
        <w:textAlignment w:val="auto"/>
        <w:outlineLvl w:val="9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8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超声波流量计</w:t>
      </w:r>
    </w:p>
    <w:tbl>
      <w:tblPr>
        <w:tblStyle w:val="9"/>
        <w:tblW w:w="79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019"/>
      </w:tblGrid>
      <w:tr w14:paraId="08A48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11" w:type="dxa"/>
            <w:vAlign w:val="center"/>
          </w:tcPr>
          <w:p w14:paraId="7A980CEA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2BA2125A">
            <w:pPr>
              <w:pStyle w:val="4"/>
              <w:snapToGrid w:val="0"/>
              <w:spacing w:line="360" w:lineRule="auto"/>
              <w:ind w:firstLineChars="199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技术参数及要求</w:t>
            </w:r>
          </w:p>
        </w:tc>
      </w:tr>
      <w:tr w14:paraId="39214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911" w:type="dxa"/>
            <w:vAlign w:val="top"/>
          </w:tcPr>
          <w:p w14:paraId="747FCCB9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流量范围</w:t>
            </w:r>
          </w:p>
        </w:tc>
        <w:tc>
          <w:tcPr>
            <w:tcW w:w="6019" w:type="dxa"/>
            <w:vAlign w:val="top"/>
          </w:tcPr>
          <w:p w14:paraId="3014DAC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10L/s～10000L/s （与配用的量水堰槽的种类、规格有关）</w:t>
            </w:r>
          </w:p>
        </w:tc>
      </w:tr>
      <w:tr w14:paraId="579AC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911" w:type="dxa"/>
            <w:vAlign w:val="top"/>
          </w:tcPr>
          <w:p w14:paraId="586888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累计流量</w:t>
            </w:r>
          </w:p>
        </w:tc>
        <w:tc>
          <w:tcPr>
            <w:tcW w:w="6019" w:type="dxa"/>
            <w:vAlign w:val="top"/>
          </w:tcPr>
          <w:p w14:paraId="48CD6D5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8位十进制数，累满8位后自动回零，重计</w:t>
            </w:r>
          </w:p>
        </w:tc>
      </w:tr>
      <w:tr w14:paraId="6D084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911" w:type="dxa"/>
            <w:vAlign w:val="top"/>
          </w:tcPr>
          <w:p w14:paraId="1DED40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流量准确度</w:t>
            </w:r>
          </w:p>
        </w:tc>
        <w:tc>
          <w:tcPr>
            <w:tcW w:w="6019" w:type="dxa"/>
            <w:vAlign w:val="top"/>
          </w:tcPr>
          <w:p w14:paraId="6039DB7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±5％（配用量水堰槽不确定的1%～3％，附加上仪表测量误差1%～2％）</w:t>
            </w:r>
          </w:p>
        </w:tc>
      </w:tr>
      <w:tr w14:paraId="1E3174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center"/>
          </w:tcPr>
          <w:p w14:paraId="6CF62E65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测距范围</w:t>
            </w:r>
          </w:p>
        </w:tc>
        <w:tc>
          <w:tcPr>
            <w:tcW w:w="6019" w:type="dxa"/>
            <w:vAlign w:val="center"/>
          </w:tcPr>
          <w:p w14:paraId="24BBCCA7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0.4m～2m（从探头底部起0.4m内是盲区，以远0.4m～2m内为测距范围）</w:t>
            </w:r>
          </w:p>
        </w:tc>
      </w:tr>
      <w:tr w14:paraId="46096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12C1B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测距准确度</w:t>
            </w:r>
          </w:p>
        </w:tc>
        <w:tc>
          <w:tcPr>
            <w:tcW w:w="6019" w:type="dxa"/>
            <w:vAlign w:val="top"/>
          </w:tcPr>
          <w:p w14:paraId="4E4C14BE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±3mm （在1m量程内标定的结果</w:t>
            </w:r>
          </w:p>
        </w:tc>
      </w:tr>
      <w:tr w14:paraId="50D08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197EC305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工作环境温度</w:t>
            </w:r>
          </w:p>
        </w:tc>
        <w:tc>
          <w:tcPr>
            <w:tcW w:w="6019" w:type="dxa"/>
            <w:vAlign w:val="top"/>
          </w:tcPr>
          <w:p w14:paraId="1EEE9FD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仪表部分：-5℃～45℃ （GB/T17214.1-C1标准）；</w:t>
            </w:r>
          </w:p>
          <w:p w14:paraId="7F807677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探头部分：-33℃～40℃（GB/T17214.1-D1标准）。</w:t>
            </w:r>
          </w:p>
        </w:tc>
      </w:tr>
      <w:tr w14:paraId="13E72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1741E24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仪表防护等级</w:t>
            </w:r>
          </w:p>
        </w:tc>
        <w:tc>
          <w:tcPr>
            <w:tcW w:w="6019" w:type="dxa"/>
            <w:vAlign w:val="top"/>
          </w:tcPr>
          <w:p w14:paraId="25F5BE4E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仪表显示部分：IP66(仪表下部的过线孔要堵死，防尘埃进入)；探头部分：IP68（外壳密封防水）。</w:t>
            </w:r>
          </w:p>
        </w:tc>
      </w:tr>
      <w:tr w14:paraId="7D431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3030AE71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供电电源</w:t>
            </w:r>
          </w:p>
        </w:tc>
        <w:tc>
          <w:tcPr>
            <w:tcW w:w="6019" w:type="dxa"/>
            <w:vAlign w:val="top"/>
          </w:tcPr>
          <w:p w14:paraId="6556808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交流供电：（220V±22V） 6W</w:t>
            </w:r>
          </w:p>
          <w:p w14:paraId="345E6DBC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直流供电：12V±2V 85mA [直流供电时，仪表没有4～20mA输出和继电器动作]交流、直流供电同时存在时，仪表使用交流供电；交流掉电，自动接通直流</w:t>
            </w:r>
          </w:p>
        </w:tc>
      </w:tr>
      <w:tr w14:paraId="6491B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639D561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仪表日历钟计时误差</w:t>
            </w:r>
          </w:p>
        </w:tc>
        <w:tc>
          <w:tcPr>
            <w:tcW w:w="6019" w:type="dxa"/>
            <w:vAlign w:val="top"/>
          </w:tcPr>
          <w:p w14:paraId="381E6184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 0.05%</w:t>
            </w:r>
          </w:p>
        </w:tc>
      </w:tr>
      <w:tr w14:paraId="61EC8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47A30264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仪表数据存储量</w:t>
            </w:r>
          </w:p>
        </w:tc>
        <w:tc>
          <w:tcPr>
            <w:tcW w:w="6019" w:type="dxa"/>
            <w:vAlign w:val="top"/>
          </w:tcPr>
          <w:p w14:paraId="6FBC77A8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每分钟一个记录：连续存储大于20年</w:t>
            </w:r>
          </w:p>
        </w:tc>
      </w:tr>
      <w:tr w14:paraId="58D5B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D1B1002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接入其它仪表的(4～20)mA电流</w:t>
            </w:r>
          </w:p>
        </w:tc>
        <w:tc>
          <w:tcPr>
            <w:tcW w:w="6019" w:type="dxa"/>
            <w:vAlign w:val="top"/>
          </w:tcPr>
          <w:p w14:paraId="23D4C11A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仪表内部采样电阻： 100Ω；负端与仪表地端共接可以接入的数量：I1、I2、I3、I4共4路</w:t>
            </w:r>
          </w:p>
        </w:tc>
      </w:tr>
      <w:tr w14:paraId="495EA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616949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电流输出(4～20)mA</w:t>
            </w:r>
          </w:p>
        </w:tc>
        <w:tc>
          <w:tcPr>
            <w:tcW w:w="6019" w:type="dxa"/>
            <w:vAlign w:val="top"/>
          </w:tcPr>
          <w:p w14:paraId="395BDC19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外部负载电阻：(0～600)Ω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误差： 0.5％ (相对仪表示值)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负端与仪表地端共接 (根据应用需要可改成悬浮地输出)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输出内容：流量 或 液位</w:t>
            </w:r>
          </w:p>
        </w:tc>
      </w:tr>
      <w:tr w14:paraId="11FEC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2FAF6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RS-232-1</w:t>
            </w:r>
          </w:p>
        </w:tc>
        <w:tc>
          <w:tcPr>
            <w:tcW w:w="6019" w:type="dxa"/>
            <w:vAlign w:val="top"/>
          </w:tcPr>
          <w:p w14:paraId="597EC2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接口插座，DB25插孔</w:t>
            </w:r>
          </w:p>
        </w:tc>
      </w:tr>
      <w:tr w14:paraId="59133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6E85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RS-232-2</w:t>
            </w:r>
          </w:p>
        </w:tc>
        <w:tc>
          <w:tcPr>
            <w:tcW w:w="6019" w:type="dxa"/>
            <w:vAlign w:val="top"/>
          </w:tcPr>
          <w:p w14:paraId="455A57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接口插座，DB9插针</w:t>
            </w:r>
          </w:p>
        </w:tc>
      </w:tr>
      <w:tr w14:paraId="6206E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4E1B2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RS-485</w:t>
            </w:r>
          </w:p>
        </w:tc>
        <w:tc>
          <w:tcPr>
            <w:tcW w:w="6019" w:type="dxa"/>
            <w:vAlign w:val="top"/>
          </w:tcPr>
          <w:p w14:paraId="04EAF5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接口三接线端子；A线，B线，GND线</w:t>
            </w:r>
          </w:p>
        </w:tc>
      </w:tr>
      <w:tr w14:paraId="72ED8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6DEA5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6019" w:type="dxa"/>
            <w:vAlign w:val="top"/>
          </w:tcPr>
          <w:p w14:paraId="6C55D9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控制方式： 可设置为立方米比例（累计流量达到设置数时，继电器闭合一次）、液位超过上限或低于下限吸合、液位超过上限吸合、液位低于下限吸合</w:t>
            </w:r>
          </w:p>
        </w:tc>
      </w:tr>
      <w:tr w14:paraId="3EEDA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1FA9CE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触点容量</w:t>
            </w:r>
          </w:p>
        </w:tc>
        <w:tc>
          <w:tcPr>
            <w:tcW w:w="6019" w:type="dxa"/>
            <w:vAlign w:val="top"/>
          </w:tcPr>
          <w:p w14:paraId="71ED41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AC250V 1A ；DC30V 1A</w:t>
            </w:r>
          </w:p>
        </w:tc>
      </w:tr>
    </w:tbl>
    <w:p w14:paraId="0FEF2025">
      <w:pPr>
        <w:keepNext/>
        <w:keepLines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/>
        <w:jc w:val="left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9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  <w:lang w:eastAsia="zh-CN"/>
        </w:rPr>
        <w:t>取样泵</w:t>
      </w:r>
    </w:p>
    <w:tbl>
      <w:tblPr>
        <w:tblStyle w:val="9"/>
        <w:tblW w:w="79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019"/>
      </w:tblGrid>
      <w:tr w14:paraId="5267D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11" w:type="dxa"/>
            <w:vAlign w:val="center"/>
          </w:tcPr>
          <w:p w14:paraId="087F7338">
            <w:pPr>
              <w:pStyle w:val="4"/>
              <w:snapToGrid w:val="0"/>
              <w:spacing w:line="360" w:lineRule="auto"/>
              <w:ind w:left="410" w:leftChars="171" w:firstLine="120" w:firstLineChars="5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71430BD6">
            <w:pPr>
              <w:pStyle w:val="4"/>
              <w:snapToGrid w:val="0"/>
              <w:spacing w:line="360" w:lineRule="auto"/>
              <w:ind w:firstLineChars="199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技术参数及要求</w:t>
            </w:r>
          </w:p>
        </w:tc>
      </w:tr>
      <w:tr w14:paraId="41AF8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911" w:type="dxa"/>
            <w:vAlign w:val="top"/>
          </w:tcPr>
          <w:p w14:paraId="3F64A70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最大流量</w:t>
            </w:r>
          </w:p>
        </w:tc>
        <w:tc>
          <w:tcPr>
            <w:tcW w:w="6019" w:type="dxa"/>
            <w:vAlign w:val="top"/>
          </w:tcPr>
          <w:p w14:paraId="1096E07E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2.7m³/h</w:t>
            </w:r>
          </w:p>
        </w:tc>
      </w:tr>
      <w:tr w14:paraId="56527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911" w:type="dxa"/>
            <w:vAlign w:val="top"/>
          </w:tcPr>
          <w:p w14:paraId="321D1BE8"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最高扬程</w:t>
            </w:r>
          </w:p>
        </w:tc>
        <w:tc>
          <w:tcPr>
            <w:tcW w:w="6019" w:type="dxa"/>
            <w:vAlign w:val="top"/>
          </w:tcPr>
          <w:p w14:paraId="7A968493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32m</w:t>
            </w:r>
          </w:p>
        </w:tc>
      </w:tr>
      <w:tr w14:paraId="52284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11" w:type="dxa"/>
            <w:vAlign w:val="top"/>
          </w:tcPr>
          <w:p w14:paraId="748E469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额定流量</w:t>
            </w:r>
          </w:p>
        </w:tc>
        <w:tc>
          <w:tcPr>
            <w:tcW w:w="6019" w:type="dxa"/>
            <w:vAlign w:val="top"/>
          </w:tcPr>
          <w:p w14:paraId="2EB604A2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1.2m³/h</w:t>
            </w:r>
          </w:p>
        </w:tc>
      </w:tr>
      <w:tr w14:paraId="4DC07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center"/>
          </w:tcPr>
          <w:p w14:paraId="47CDF7E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额定功率</w:t>
            </w:r>
          </w:p>
        </w:tc>
        <w:tc>
          <w:tcPr>
            <w:tcW w:w="6019" w:type="dxa"/>
            <w:vAlign w:val="center"/>
          </w:tcPr>
          <w:p w14:paraId="14564613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370W</w:t>
            </w:r>
          </w:p>
        </w:tc>
      </w:tr>
      <w:tr w14:paraId="13371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71208F5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电压</w:t>
            </w:r>
          </w:p>
        </w:tc>
        <w:tc>
          <w:tcPr>
            <w:tcW w:w="6019" w:type="dxa"/>
            <w:vAlign w:val="top"/>
          </w:tcPr>
          <w:p w14:paraId="7A4C411B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220V50HZ</w:t>
            </w:r>
          </w:p>
        </w:tc>
      </w:tr>
      <w:tr w14:paraId="1DD9D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4D362794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额定转速</w:t>
            </w:r>
          </w:p>
        </w:tc>
        <w:tc>
          <w:tcPr>
            <w:tcW w:w="6019" w:type="dxa"/>
            <w:vAlign w:val="top"/>
          </w:tcPr>
          <w:p w14:paraId="15EF96FC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2860r/min</w:t>
            </w:r>
          </w:p>
        </w:tc>
      </w:tr>
      <w:tr w14:paraId="4474C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1" w:type="dxa"/>
            <w:vAlign w:val="top"/>
          </w:tcPr>
          <w:p w14:paraId="1226D399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口径</w:t>
            </w:r>
          </w:p>
        </w:tc>
        <w:tc>
          <w:tcPr>
            <w:tcW w:w="6019" w:type="dxa"/>
            <w:vAlign w:val="top"/>
          </w:tcPr>
          <w:p w14:paraId="736DFA62">
            <w:pPr>
              <w:pStyle w:val="11"/>
              <w:ind w:left="0" w:leftChars="0"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25mm</w:t>
            </w:r>
          </w:p>
        </w:tc>
      </w:tr>
    </w:tbl>
    <w:p w14:paraId="14E6E199">
      <w:pPr>
        <w:pStyle w:val="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8FDCD"/>
    <w:multiLevelType w:val="multilevel"/>
    <w:tmpl w:val="AED8FDCD"/>
    <w:lvl w:ilvl="0" w:tentative="0">
      <w:start w:val="1"/>
      <w:numFmt w:val="decimal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b/>
        <w:bCs/>
        <w:sz w:val="24"/>
        <w:szCs w:val="24"/>
      </w:rPr>
    </w:lvl>
    <w:lvl w:ilvl="1" w:tentative="0">
      <w:start w:val="1"/>
      <w:numFmt w:val="decimal"/>
      <w:suff w:val="nothing"/>
      <w:lvlText w:val="%1.%2、"/>
      <w:lvlJc w:val="left"/>
      <w:pPr>
        <w:ind w:left="0" w:firstLine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nothing"/>
      <w:lvlText w:val="%1.%2.%3、"/>
      <w:lvlJc w:val="left"/>
      <w:pPr>
        <w:ind w:left="0" w:firstLine="0"/>
      </w:pPr>
      <w:rPr>
        <w:rFonts w:hint="default" w:ascii="Times New Roman" w:hAnsi="Times New Roman" w:eastAsia="宋体" w:cs="宋体"/>
        <w:b/>
        <w:bCs/>
        <w:sz w:val="24"/>
        <w:szCs w:val="24"/>
      </w:rPr>
    </w:lvl>
    <w:lvl w:ilvl="3" w:tentative="0">
      <w:start w:val="1"/>
      <w:numFmt w:val="decimal"/>
      <w:suff w:val="nothing"/>
      <w:lvlText w:val="%1.%2.%3.%4、"/>
      <w:lvlJc w:val="left"/>
      <w:pPr>
        <w:ind w:left="0" w:firstLine="0"/>
      </w:pPr>
      <w:rPr>
        <w:rFonts w:hint="default" w:ascii="Times New Roman" w:hAnsi="Times New Roman" w:eastAsia="宋体" w:cs="宋体"/>
        <w:b/>
        <w:bCs/>
        <w:sz w:val="24"/>
        <w:szCs w:val="24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firstLine="0"/>
      </w:pPr>
      <w:rPr>
        <w:rFonts w:hint="default" w:ascii="Times New Roman" w:hAnsi="Times New Roman" w:eastAsia="宋体" w:cs="宋体"/>
        <w:b/>
        <w:sz w:val="24"/>
      </w:rPr>
    </w:lvl>
    <w:lvl w:ilvl="5" w:tentative="0">
      <w:start w:val="1"/>
      <w:numFmt w:val="decimal"/>
      <w:suff w:val="nothing"/>
      <w:lvlText w:val="%1.%2.%3.%4.%5.%6、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b/>
        <w:bCs/>
        <w:sz w:val="24"/>
        <w:szCs w:val="24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firstLine="0"/>
      </w:pPr>
      <w:rPr>
        <w:rFonts w:hint="default" w:ascii="Times New Roman" w:hAnsi="Times New Roman" w:eastAsia="宋体" w:cs="宋体"/>
        <w:b/>
        <w:sz w:val="24"/>
      </w:rPr>
    </w:lvl>
    <w:lvl w:ilvl="7" w:tentative="0">
      <w:start w:val="1"/>
      <w:numFmt w:val="decimal"/>
      <w:suff w:val="nothing"/>
      <w:lvlText w:val="%1.%2.%3.%4.%5.%6.%7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 "/>
      <w:lvlJc w:val="left"/>
      <w:pPr>
        <w:ind w:left="0" w:firstLine="0"/>
      </w:pPr>
      <w:rPr>
        <w:rFonts w:hint="eastAsia"/>
      </w:rPr>
    </w:lvl>
  </w:abstractNum>
  <w:abstractNum w:abstractNumId="1">
    <w:nsid w:val="E31C8A1D"/>
    <w:multiLevelType w:val="singleLevel"/>
    <w:tmpl w:val="E31C8A1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28817EF"/>
    <w:multiLevelType w:val="singleLevel"/>
    <w:tmpl w:val="628817E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D3ED9"/>
    <w:rsid w:val="15F65E3C"/>
    <w:rsid w:val="1B387DF6"/>
    <w:rsid w:val="1B4548E5"/>
    <w:rsid w:val="1E661B5D"/>
    <w:rsid w:val="2A7C6535"/>
    <w:rsid w:val="306306C3"/>
    <w:rsid w:val="314635FD"/>
    <w:rsid w:val="3489363D"/>
    <w:rsid w:val="34AA17F0"/>
    <w:rsid w:val="52CD0741"/>
    <w:rsid w:val="5A6579AA"/>
    <w:rsid w:val="7ED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left="0"/>
      <w:outlineLvl w:val="0"/>
    </w:pPr>
    <w:rPr>
      <w:rFonts w:ascii="Times New Roman" w:hAnsi="Times New Roman" w:eastAsia="宋体"/>
      <w:b/>
      <w:bCs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24"/>
    </w:rPr>
  </w:style>
  <w:style w:type="paragraph" w:styleId="6">
    <w:name w:val="Body Text Indent"/>
    <w:basedOn w:val="1"/>
    <w:qFormat/>
    <w:uiPriority w:val="0"/>
    <w:pPr>
      <w:ind w:firstLine="675"/>
    </w:pPr>
    <w:rPr>
      <w:rFonts w:ascii="Calibri" w:hAnsi="Calibri"/>
      <w:kern w:val="0"/>
      <w:sz w:val="30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next w:val="1"/>
    <w:qFormat/>
    <w:uiPriority w:val="0"/>
    <w:pPr>
      <w:spacing w:line="312" w:lineRule="auto"/>
      <w:ind w:firstLine="420"/>
    </w:pPr>
  </w:style>
  <w:style w:type="paragraph" w:customStyle="1" w:styleId="11">
    <w:name w:val="正文+ 小四，首行缩进:  2 字符"/>
    <w:basedOn w:val="1"/>
    <w:qFormat/>
    <w:uiPriority w:val="0"/>
    <w:pPr>
      <w:snapToGrid w:val="0"/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2432</Words>
  <Characters>2969</Characters>
  <Lines>0</Lines>
  <Paragraphs>0</Paragraphs>
  <TotalTime>5</TotalTime>
  <ScaleCrop>false</ScaleCrop>
  <LinksUpToDate>false</LinksUpToDate>
  <CharactersWithSpaces>2979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2025-11-08T03:15:00Z</dcterms:created>
  <dc:creator>ali</dc:creator>
  <cp:lastModifiedBy>谢虎</cp:lastModifiedBy>
  <dcterms:modified xsi:type="dcterms:W3CDTF">2025-11-13T08:21:33Z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5E736D7DAF7C4E4FAE4C0DD1C46AE305_11</vt:lpwstr>
  </property>
  <property fmtid="{D5CDD505-2E9C-101B-9397-08002B2CF9AE}" pid="4" name="KSOTemplateDocerSaveRecord">
    <vt:lpwstr>eyJoZGlkIjoiODU4MTVjZGEwZjI4YjYwNTA3MGZkZTk1YTFjMmQ2YzEiLCJ1c2VySWQiOiIzNzY1OTE1NzUifQ==</vt:lpwstr>
  </property>
</Properties>
</file>