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DB732C">
      <w:pPr>
        <w:spacing w:line="360" w:lineRule="auto"/>
        <w:jc w:val="left"/>
        <w:rPr>
          <w:b/>
          <w:color w:val="000000"/>
          <w:sz w:val="28"/>
          <w:szCs w:val="28"/>
        </w:rPr>
      </w:pPr>
      <w:r>
        <w:rPr>
          <w:rFonts w:hint="eastAsia"/>
          <w:b/>
          <w:color w:val="000000"/>
          <w:sz w:val="28"/>
          <w:szCs w:val="28"/>
        </w:rPr>
        <w:t>附件：</w:t>
      </w:r>
    </w:p>
    <w:p w14:paraId="552F1B45">
      <w:pPr>
        <w:spacing w:line="360" w:lineRule="auto"/>
        <w:jc w:val="center"/>
        <w:rPr>
          <w:rFonts w:hint="eastAsia" w:eastAsia="宋体"/>
          <w:b/>
          <w:color w:val="000000"/>
          <w:sz w:val="36"/>
          <w:szCs w:val="36"/>
          <w:lang w:eastAsia="zh-CN"/>
        </w:rPr>
      </w:pPr>
      <w:bookmarkStart w:id="0" w:name="_GoBack"/>
      <w:r>
        <w:rPr>
          <w:rFonts w:hint="eastAsia"/>
          <w:b/>
          <w:color w:val="000000"/>
          <w:sz w:val="36"/>
          <w:szCs w:val="36"/>
          <w:lang w:eastAsia="zh-CN"/>
        </w:rPr>
        <w:t>两院区</w:t>
      </w:r>
      <w:r>
        <w:rPr>
          <w:rFonts w:hint="eastAsia"/>
          <w:b/>
          <w:color w:val="000000"/>
          <w:sz w:val="36"/>
          <w:szCs w:val="36"/>
        </w:rPr>
        <w:t>污水处理运营管理服务项目采购询价</w:t>
      </w:r>
      <w:r>
        <w:rPr>
          <w:rFonts w:hint="eastAsia"/>
          <w:b/>
          <w:color w:val="000000"/>
          <w:sz w:val="36"/>
          <w:szCs w:val="36"/>
          <w:lang w:eastAsia="zh-CN"/>
        </w:rPr>
        <w:t>通知</w:t>
      </w:r>
    </w:p>
    <w:bookmarkEnd w:id="0"/>
    <w:p w14:paraId="4262ABC4">
      <w:pPr>
        <w:spacing w:line="360" w:lineRule="auto"/>
        <w:ind w:firstLine="551" w:firstLineChars="196"/>
        <w:rPr>
          <w:b/>
          <w:color w:val="000000"/>
          <w:sz w:val="28"/>
          <w:szCs w:val="28"/>
        </w:rPr>
      </w:pPr>
      <w:r>
        <w:rPr>
          <w:rFonts w:hint="eastAsia"/>
          <w:b/>
          <w:color w:val="000000"/>
          <w:sz w:val="28"/>
          <w:szCs w:val="28"/>
        </w:rPr>
        <w:t>一、</w:t>
      </w:r>
      <w:r>
        <w:rPr>
          <w:b/>
          <w:color w:val="000000"/>
          <w:sz w:val="28"/>
          <w:szCs w:val="28"/>
        </w:rPr>
        <w:t>项目名称：</w:t>
      </w:r>
      <w:r>
        <w:rPr>
          <w:rFonts w:hint="eastAsia"/>
          <w:b/>
          <w:color w:val="000000"/>
          <w:sz w:val="28"/>
          <w:szCs w:val="28"/>
          <w:lang w:eastAsia="zh-CN"/>
        </w:rPr>
        <w:t>两院区</w:t>
      </w:r>
      <w:r>
        <w:rPr>
          <w:rFonts w:hint="eastAsia"/>
          <w:b/>
          <w:color w:val="000000"/>
          <w:sz w:val="28"/>
          <w:szCs w:val="28"/>
        </w:rPr>
        <w:t>污水处理运营管理服务</w:t>
      </w:r>
    </w:p>
    <w:p w14:paraId="22845533">
      <w:pPr>
        <w:spacing w:line="360" w:lineRule="auto"/>
        <w:ind w:firstLine="689" w:firstLineChars="245"/>
        <w:rPr>
          <w:color w:val="000000"/>
          <w:sz w:val="28"/>
          <w:szCs w:val="28"/>
        </w:rPr>
      </w:pPr>
      <w:r>
        <w:rPr>
          <w:rFonts w:hint="eastAsia"/>
          <w:b/>
          <w:color w:val="000000"/>
          <w:sz w:val="28"/>
          <w:szCs w:val="28"/>
        </w:rPr>
        <w:t>二、</w:t>
      </w:r>
      <w:r>
        <w:rPr>
          <w:b/>
          <w:color w:val="000000"/>
          <w:sz w:val="28"/>
          <w:szCs w:val="28"/>
        </w:rPr>
        <w:t>项目</w:t>
      </w:r>
      <w:r>
        <w:rPr>
          <w:rFonts w:hint="eastAsia"/>
          <w:b/>
          <w:color w:val="000000"/>
          <w:sz w:val="28"/>
          <w:szCs w:val="28"/>
        </w:rPr>
        <w:t>概况</w:t>
      </w:r>
      <w:r>
        <w:rPr>
          <w:b/>
          <w:color w:val="000000"/>
          <w:sz w:val="28"/>
          <w:szCs w:val="28"/>
        </w:rPr>
        <w:t>：</w:t>
      </w:r>
      <w:r>
        <w:rPr>
          <w:rFonts w:hint="eastAsia"/>
          <w:color w:val="000000"/>
          <w:sz w:val="28"/>
          <w:szCs w:val="28"/>
        </w:rPr>
        <w:t>医院</w:t>
      </w:r>
      <w:r>
        <w:rPr>
          <w:rFonts w:hint="eastAsia"/>
          <w:color w:val="000000"/>
          <w:sz w:val="28"/>
          <w:szCs w:val="28"/>
          <w:lang w:eastAsia="zh-CN"/>
        </w:rPr>
        <w:t>东葛、仙葫两院区</w:t>
      </w:r>
      <w:r>
        <w:rPr>
          <w:rFonts w:hint="eastAsia"/>
          <w:color w:val="000000"/>
          <w:sz w:val="28"/>
          <w:szCs w:val="28"/>
        </w:rPr>
        <w:t>提供现有的污水处理设备（可现场勘探），设计的污水处理能力为</w:t>
      </w:r>
      <w:r>
        <w:rPr>
          <w:rFonts w:hint="eastAsia"/>
          <w:color w:val="000000"/>
          <w:sz w:val="28"/>
          <w:szCs w:val="28"/>
          <w:lang w:eastAsia="zh-CN"/>
        </w:rPr>
        <w:t>：东葛院区</w:t>
      </w:r>
      <w:r>
        <w:rPr>
          <w:rFonts w:hint="eastAsia"/>
          <w:color w:val="FF0000"/>
          <w:sz w:val="28"/>
          <w:szCs w:val="28"/>
        </w:rPr>
        <w:t>1300吨</w:t>
      </w:r>
      <w:r>
        <w:rPr>
          <w:rFonts w:hint="eastAsia"/>
          <w:color w:val="000000"/>
          <w:sz w:val="28"/>
          <w:szCs w:val="28"/>
        </w:rPr>
        <w:t>/日，</w:t>
      </w:r>
      <w:r>
        <w:rPr>
          <w:rFonts w:hint="eastAsia"/>
          <w:color w:val="000000"/>
          <w:sz w:val="28"/>
          <w:szCs w:val="28"/>
          <w:lang w:eastAsia="zh-CN"/>
        </w:rPr>
        <w:t>仙葫院区</w:t>
      </w:r>
      <w:r>
        <w:rPr>
          <w:rFonts w:hint="eastAsia"/>
          <w:color w:val="FF0000"/>
          <w:sz w:val="28"/>
          <w:szCs w:val="28"/>
          <w:lang w:val="en-US" w:eastAsia="zh-CN"/>
        </w:rPr>
        <w:t>800</w:t>
      </w:r>
      <w:r>
        <w:rPr>
          <w:rFonts w:hint="eastAsia"/>
          <w:color w:val="000000"/>
          <w:sz w:val="28"/>
          <w:szCs w:val="28"/>
          <w:lang w:eastAsia="zh-CN"/>
        </w:rPr>
        <w:t>吨</w:t>
      </w:r>
      <w:r>
        <w:rPr>
          <w:rFonts w:hint="eastAsia"/>
          <w:color w:val="000000"/>
          <w:sz w:val="28"/>
          <w:szCs w:val="28"/>
          <w:lang w:val="en-US" w:eastAsia="zh-CN"/>
        </w:rPr>
        <w:t>/日。</w:t>
      </w:r>
      <w:r>
        <w:rPr>
          <w:rFonts w:hint="eastAsia"/>
          <w:color w:val="000000"/>
          <w:sz w:val="28"/>
          <w:szCs w:val="28"/>
        </w:rPr>
        <w:t>污水经处理后达到医疗机构水污染排放标准GB18466-2005的预排放标准。</w:t>
      </w:r>
    </w:p>
    <w:p w14:paraId="15AF6DA3">
      <w:pPr>
        <w:spacing w:line="360" w:lineRule="auto"/>
        <w:ind w:firstLine="548" w:firstLineChars="195"/>
        <w:rPr>
          <w:rFonts w:hint="default" w:eastAsia="宋体"/>
          <w:color w:val="000000"/>
          <w:sz w:val="28"/>
          <w:szCs w:val="28"/>
          <w:lang w:val="en-US" w:eastAsia="zh-CN"/>
        </w:rPr>
      </w:pPr>
      <w:r>
        <w:rPr>
          <w:rFonts w:hint="eastAsia"/>
          <w:b/>
          <w:color w:val="000000"/>
          <w:sz w:val="28"/>
          <w:szCs w:val="28"/>
        </w:rPr>
        <w:t>三、</w:t>
      </w:r>
      <w:r>
        <w:rPr>
          <w:b/>
          <w:color w:val="000000"/>
          <w:sz w:val="28"/>
          <w:szCs w:val="28"/>
        </w:rPr>
        <w:t>服务地点：</w:t>
      </w:r>
      <w:r>
        <w:rPr>
          <w:rFonts w:hint="eastAsia"/>
          <w:b w:val="0"/>
          <w:bCs/>
          <w:color w:val="000000"/>
          <w:sz w:val="28"/>
          <w:szCs w:val="28"/>
          <w:lang w:val="en-US" w:eastAsia="zh-CN"/>
        </w:rPr>
        <w:t>1、</w:t>
      </w:r>
      <w:r>
        <w:rPr>
          <w:rFonts w:hint="eastAsia"/>
          <w:color w:val="000000"/>
          <w:sz w:val="28"/>
          <w:szCs w:val="28"/>
        </w:rPr>
        <w:t>广西中医药大学第一附属医院东葛院区，位于南宁市青秀区东葛路89-9号</w:t>
      </w:r>
      <w:r>
        <w:rPr>
          <w:rFonts w:hint="eastAsia"/>
          <w:color w:val="000000"/>
          <w:sz w:val="28"/>
          <w:szCs w:val="28"/>
          <w:lang w:eastAsia="zh-CN"/>
        </w:rPr>
        <w:t>；</w:t>
      </w:r>
      <w:r>
        <w:rPr>
          <w:rFonts w:hint="eastAsia"/>
          <w:color w:val="000000"/>
          <w:sz w:val="28"/>
          <w:szCs w:val="28"/>
          <w:lang w:val="en-US" w:eastAsia="zh-CN"/>
        </w:rPr>
        <w:t>2、</w:t>
      </w:r>
      <w:r>
        <w:rPr>
          <w:rFonts w:hint="eastAsia"/>
          <w:color w:val="000000"/>
          <w:sz w:val="28"/>
          <w:szCs w:val="28"/>
        </w:rPr>
        <w:t>广西中医药大学第一附属医院</w:t>
      </w:r>
      <w:r>
        <w:rPr>
          <w:rFonts w:hint="eastAsia"/>
          <w:color w:val="000000"/>
          <w:sz w:val="28"/>
          <w:szCs w:val="28"/>
          <w:lang w:eastAsia="zh-CN"/>
        </w:rPr>
        <w:t>仙葫</w:t>
      </w:r>
      <w:r>
        <w:rPr>
          <w:rFonts w:hint="eastAsia"/>
          <w:color w:val="000000"/>
          <w:sz w:val="28"/>
          <w:szCs w:val="28"/>
        </w:rPr>
        <w:t>院区</w:t>
      </w:r>
      <w:r>
        <w:rPr>
          <w:rFonts w:hint="eastAsia"/>
          <w:color w:val="000000"/>
          <w:sz w:val="28"/>
          <w:szCs w:val="28"/>
          <w:lang w:eastAsia="zh-CN"/>
        </w:rPr>
        <w:t>，位于南宁市仙葫大道</w:t>
      </w:r>
      <w:r>
        <w:rPr>
          <w:rFonts w:hint="eastAsia"/>
          <w:color w:val="000000"/>
          <w:sz w:val="28"/>
          <w:szCs w:val="28"/>
          <w:lang w:val="en-US" w:eastAsia="zh-CN"/>
        </w:rPr>
        <w:t>327号。</w:t>
      </w:r>
    </w:p>
    <w:p w14:paraId="5BB51627">
      <w:pPr>
        <w:spacing w:line="360" w:lineRule="auto"/>
        <w:ind w:firstLine="562" w:firstLineChars="200"/>
        <w:rPr>
          <w:b/>
          <w:color w:val="000000"/>
          <w:sz w:val="28"/>
          <w:szCs w:val="28"/>
        </w:rPr>
      </w:pPr>
      <w:r>
        <w:rPr>
          <w:rFonts w:hint="eastAsia"/>
          <w:b/>
          <w:color w:val="000000"/>
          <w:sz w:val="28"/>
          <w:szCs w:val="28"/>
        </w:rPr>
        <w:t>四、服务内容：</w:t>
      </w:r>
    </w:p>
    <w:p w14:paraId="0940299B">
      <w:pPr>
        <w:spacing w:line="360" w:lineRule="auto"/>
        <w:ind w:firstLine="570"/>
        <w:rPr>
          <w:color w:val="000000"/>
          <w:sz w:val="28"/>
          <w:szCs w:val="28"/>
        </w:rPr>
      </w:pPr>
      <w:r>
        <w:rPr>
          <w:rFonts w:hint="eastAsia"/>
          <w:color w:val="000000"/>
          <w:sz w:val="28"/>
          <w:szCs w:val="28"/>
        </w:rPr>
        <w:t>（一）服务方负责派遣具有</w:t>
      </w:r>
      <w:r>
        <w:rPr>
          <w:rFonts w:hint="eastAsia"/>
          <w:color w:val="FF0000"/>
          <w:sz w:val="28"/>
          <w:szCs w:val="28"/>
          <w:lang w:val="en-US" w:eastAsia="zh-CN"/>
        </w:rPr>
        <w:t>《医疗废水和医疗废物处理工》</w:t>
      </w:r>
      <w:r>
        <w:rPr>
          <w:rFonts w:hint="eastAsia"/>
          <w:color w:val="000000"/>
          <w:sz w:val="28"/>
          <w:szCs w:val="28"/>
        </w:rPr>
        <w:t>证件的操作人员操作运行全套污水处理系统并承担因此所产生的所有费用（含水电费用）。负责污水处理设施的日常运营工作，保证定时对污水处理站周边环境、卫生和水位状况进行巡视并做好记录，每月向医院上报运营报表。</w:t>
      </w:r>
    </w:p>
    <w:p w14:paraId="1B6AA0BC">
      <w:pPr>
        <w:spacing w:line="360" w:lineRule="auto"/>
        <w:ind w:firstLine="420" w:firstLineChars="150"/>
        <w:rPr>
          <w:color w:val="000000"/>
          <w:sz w:val="28"/>
          <w:szCs w:val="28"/>
        </w:rPr>
      </w:pPr>
      <w:r>
        <w:rPr>
          <w:rFonts w:hint="eastAsia"/>
          <w:color w:val="000000"/>
          <w:sz w:val="28"/>
          <w:szCs w:val="28"/>
        </w:rPr>
        <w:t>（二）服务方按中华人民共和国生态环境部的《医院污水处理技术指南》、《医疗机构水污染物排放标准》（GB18466-2005）的预排放标准、《排污许可证》、《城镇污水排入排水管网许可证》规定的日常监测频率、执法监测频率对水质进行监测、分析、记录、保存、相关污染源自动监控平台数据上报、标注、变更、季度和年度执行填报等运营管理工作。</w:t>
      </w:r>
    </w:p>
    <w:p w14:paraId="07DDDB11">
      <w:pPr>
        <w:spacing w:line="360" w:lineRule="auto"/>
        <w:ind w:firstLine="560" w:firstLineChars="200"/>
        <w:rPr>
          <w:rFonts w:hint="eastAsia"/>
          <w:color w:val="000000"/>
          <w:sz w:val="28"/>
          <w:szCs w:val="28"/>
          <w:lang w:eastAsia="zh-CN"/>
        </w:rPr>
      </w:pPr>
      <w:r>
        <w:rPr>
          <w:rFonts w:hint="eastAsia"/>
          <w:color w:val="000000"/>
          <w:sz w:val="28"/>
          <w:szCs w:val="28"/>
        </w:rPr>
        <w:t>（三）服务方负责提供污水处理运营所需要药剂的采购、运输、保管及投放等工作，所有使用的药剂、测试及防护用品必须为有效、合法、合规。污水处理站的水电费用由服务方承担；负责环保部门、卫生监督部门及上级领导部门工作检查中的汇报和答疑等；配合环保等政府职能部门的检查并承担相关费用</w:t>
      </w:r>
      <w:r>
        <w:rPr>
          <w:rFonts w:hint="eastAsia"/>
          <w:color w:val="000000"/>
          <w:sz w:val="28"/>
          <w:szCs w:val="28"/>
          <w:lang w:eastAsia="zh-CN"/>
        </w:rPr>
        <w:t>。</w:t>
      </w:r>
    </w:p>
    <w:p w14:paraId="16B1B09E">
      <w:pPr>
        <w:spacing w:line="360" w:lineRule="auto"/>
        <w:ind w:firstLine="560" w:firstLineChars="200"/>
        <w:rPr>
          <w:rFonts w:hint="default" w:eastAsia="宋体"/>
          <w:color w:val="FF0000"/>
          <w:sz w:val="28"/>
          <w:szCs w:val="28"/>
          <w:lang w:val="en-US" w:eastAsia="zh-CN"/>
        </w:rPr>
      </w:pPr>
      <w:r>
        <w:rPr>
          <w:rFonts w:hint="eastAsia"/>
          <w:color w:val="FF0000"/>
          <w:sz w:val="28"/>
          <w:szCs w:val="28"/>
          <w:lang w:val="en-US" w:eastAsia="zh-CN"/>
        </w:rPr>
        <w:t>为保障污水站消毒用品的安全使用，拟投入人员须具备《安全生产知识和管理能力考核合格证-危险化学品经营单位（安全生产管理人员）》，并在报价文件中提供。</w:t>
      </w:r>
    </w:p>
    <w:p w14:paraId="3BD41F99">
      <w:pPr>
        <w:spacing w:line="360" w:lineRule="auto"/>
        <w:ind w:firstLine="570"/>
        <w:rPr>
          <w:color w:val="000000"/>
          <w:sz w:val="28"/>
          <w:szCs w:val="28"/>
        </w:rPr>
      </w:pPr>
      <w:r>
        <w:rPr>
          <w:rFonts w:hint="eastAsia"/>
          <w:color w:val="000000"/>
          <w:sz w:val="28"/>
          <w:szCs w:val="28"/>
        </w:rPr>
        <w:t>（四）产生的污泥及时处理，每半年一次污泥抽排及清运。负责污水处理设施的保养、维修及日常操作和维护。</w:t>
      </w:r>
    </w:p>
    <w:p w14:paraId="685339A4">
      <w:pPr>
        <w:spacing w:line="360" w:lineRule="auto"/>
        <w:ind w:firstLine="560" w:firstLineChars="200"/>
        <w:rPr>
          <w:rFonts w:hint="eastAsia"/>
          <w:color w:val="000000"/>
          <w:sz w:val="28"/>
          <w:szCs w:val="28"/>
        </w:rPr>
      </w:pPr>
      <w:r>
        <w:rPr>
          <w:rFonts w:hint="eastAsia"/>
          <w:color w:val="000000"/>
          <w:sz w:val="28"/>
          <w:szCs w:val="28"/>
        </w:rPr>
        <w:t>（五）专职操作人员必须具备专业知识，持证上岗，每天24小时有人值班。</w:t>
      </w:r>
    </w:p>
    <w:p w14:paraId="65F7BB3D">
      <w:pPr>
        <w:spacing w:line="360" w:lineRule="auto"/>
        <w:ind w:firstLine="560" w:firstLineChars="200"/>
        <w:rPr>
          <w:rFonts w:hint="eastAsia"/>
          <w:color w:val="FF0000"/>
          <w:sz w:val="28"/>
          <w:szCs w:val="28"/>
          <w:lang w:val="en-US" w:eastAsia="zh-CN"/>
        </w:rPr>
      </w:pPr>
      <w:r>
        <w:rPr>
          <w:rFonts w:hint="eastAsia"/>
          <w:color w:val="FF0000"/>
          <w:sz w:val="28"/>
          <w:szCs w:val="28"/>
          <w:lang w:val="en-US" w:eastAsia="zh-CN"/>
        </w:rPr>
        <w:t>（六）</w:t>
      </w:r>
      <w:r>
        <w:rPr>
          <w:rFonts w:hint="eastAsia"/>
          <w:color w:val="FF0000"/>
          <w:sz w:val="28"/>
          <w:szCs w:val="28"/>
        </w:rPr>
        <w:t>服务方</w:t>
      </w:r>
      <w:r>
        <w:rPr>
          <w:rFonts w:hint="eastAsia"/>
          <w:color w:val="FF0000"/>
          <w:sz w:val="28"/>
          <w:szCs w:val="28"/>
          <w:lang w:val="en-US" w:eastAsia="zh-CN"/>
        </w:rPr>
        <w:t>负责医院污水站设备的维修、池体淤泥、杂物清理工作，要求投入人员具有市级应急管理协会颁发有限空间作业人员证书的专业作业人员，并在报价文件中提供。</w:t>
      </w:r>
    </w:p>
    <w:p w14:paraId="6CEBA166">
      <w:pPr>
        <w:spacing w:line="360" w:lineRule="auto"/>
        <w:ind w:firstLine="560" w:firstLineChars="200"/>
        <w:rPr>
          <w:rFonts w:hint="default"/>
          <w:color w:val="FF0000"/>
          <w:sz w:val="28"/>
          <w:szCs w:val="28"/>
          <w:lang w:val="en-US" w:eastAsia="zh-CN"/>
        </w:rPr>
      </w:pPr>
      <w:r>
        <w:rPr>
          <w:rFonts w:hint="eastAsia"/>
          <w:b w:val="0"/>
          <w:bCs w:val="0"/>
          <w:color w:val="FF0000"/>
          <w:sz w:val="28"/>
          <w:szCs w:val="28"/>
          <w:lang w:val="en-US" w:eastAsia="zh-CN"/>
        </w:rPr>
        <w:t>（七）</w:t>
      </w:r>
      <w:r>
        <w:rPr>
          <w:rFonts w:hint="eastAsia"/>
          <w:b w:val="0"/>
          <w:bCs w:val="0"/>
          <w:color w:val="FF0000"/>
          <w:sz w:val="28"/>
          <w:szCs w:val="28"/>
        </w:rPr>
        <w:t>服务方</w:t>
      </w:r>
      <w:r>
        <w:rPr>
          <w:rFonts w:hint="eastAsia"/>
          <w:b w:val="0"/>
          <w:bCs w:val="0"/>
          <w:color w:val="FF0000"/>
          <w:sz w:val="28"/>
          <w:szCs w:val="28"/>
          <w:lang w:val="en-US" w:eastAsia="zh-CN"/>
        </w:rPr>
        <w:t>需具有智慧运维管理系统，可接入</w:t>
      </w:r>
      <w:r>
        <w:rPr>
          <w:rFonts w:hint="eastAsia" w:ascii="宋体" w:hAnsi="宋体" w:eastAsia="宋体" w:cs="宋体"/>
          <w:b w:val="0"/>
          <w:bCs w:val="0"/>
          <w:color w:val="FF0000"/>
          <w:sz w:val="28"/>
          <w:szCs w:val="28"/>
          <w:highlight w:val="none"/>
          <w:lang w:val="en-US" w:eastAsia="zh-CN"/>
        </w:rPr>
        <w:t>医院HIS系统将污水处理结果进行上报，供医院整合医疗大数据信息；</w:t>
      </w:r>
      <w:r>
        <w:rPr>
          <w:rFonts w:hint="eastAsia" w:ascii="宋体" w:hAnsi="宋体" w:eastAsia="宋体" w:cs="宋体"/>
          <w:b w:val="0"/>
          <w:bCs w:val="0"/>
          <w:color w:val="FF0000"/>
          <w:sz w:val="28"/>
          <w:szCs w:val="28"/>
          <w:highlight w:val="none"/>
        </w:rPr>
        <w:t>按照环保部门指定的数据格式和传输协议，实现与当地环保监管平台的实时数据对接</w:t>
      </w:r>
      <w:r>
        <w:rPr>
          <w:rFonts w:hint="eastAsia" w:ascii="宋体" w:hAnsi="宋体" w:eastAsia="宋体" w:cs="宋体"/>
          <w:b w:val="0"/>
          <w:bCs w:val="0"/>
          <w:color w:val="FF0000"/>
          <w:sz w:val="28"/>
          <w:szCs w:val="28"/>
          <w:highlight w:val="none"/>
          <w:lang w:eastAsia="zh-CN"/>
        </w:rPr>
        <w:t>，</w:t>
      </w:r>
      <w:r>
        <w:rPr>
          <w:rFonts w:hint="eastAsia" w:ascii="宋体" w:hAnsi="宋体" w:eastAsia="宋体" w:cs="宋体"/>
          <w:b w:val="0"/>
          <w:bCs w:val="0"/>
          <w:color w:val="FF0000"/>
          <w:sz w:val="28"/>
          <w:szCs w:val="28"/>
          <w:highlight w:val="none"/>
          <w:lang w:val="en-US" w:eastAsia="zh-CN"/>
        </w:rPr>
        <w:t>实现水质、水量、设备等关键信息定期报送，满足数据可追溯和合规性要求。</w:t>
      </w:r>
    </w:p>
    <w:p w14:paraId="7DEC480E">
      <w:pPr>
        <w:spacing w:line="360" w:lineRule="auto"/>
        <w:ind w:firstLine="413" w:firstLineChars="147"/>
        <w:rPr>
          <w:b/>
          <w:color w:val="000000"/>
          <w:sz w:val="28"/>
          <w:szCs w:val="28"/>
        </w:rPr>
      </w:pPr>
      <w:r>
        <w:rPr>
          <w:rFonts w:hint="eastAsia"/>
          <w:b/>
          <w:color w:val="000000"/>
          <w:sz w:val="28"/>
          <w:szCs w:val="28"/>
        </w:rPr>
        <w:t>五、服务要求：</w:t>
      </w:r>
    </w:p>
    <w:p w14:paraId="3485842A">
      <w:pPr>
        <w:spacing w:line="360" w:lineRule="auto"/>
        <w:ind w:firstLine="560" w:firstLineChars="200"/>
        <w:rPr>
          <w:color w:val="000000"/>
          <w:sz w:val="28"/>
          <w:szCs w:val="28"/>
        </w:rPr>
      </w:pPr>
      <w:r>
        <w:rPr>
          <w:rFonts w:hint="eastAsia"/>
          <w:color w:val="000000"/>
          <w:sz w:val="28"/>
          <w:szCs w:val="28"/>
        </w:rPr>
        <w:t>（一）严格按照中华人民共和国生态环境部、中华人民共和国环境保护法、中华人民共和国水污染防治法、《医疗机构水污染物排放标准》（GB18466-2005）的预排放标准、《排污许可证》及《城镇污水排入排水管网许可证》标准执行。</w:t>
      </w:r>
    </w:p>
    <w:p w14:paraId="002C1C25">
      <w:pPr>
        <w:spacing w:line="360" w:lineRule="auto"/>
        <w:ind w:firstLine="560" w:firstLineChars="200"/>
        <w:rPr>
          <w:rFonts w:ascii="宋体" w:hAnsi="宋体" w:cs="宋体"/>
          <w:color w:val="000000"/>
          <w:szCs w:val="21"/>
          <w:lang w:val="zh-CN"/>
        </w:rPr>
      </w:pPr>
      <w:r>
        <w:rPr>
          <w:rFonts w:hint="eastAsia"/>
          <w:color w:val="000000"/>
          <w:sz w:val="28"/>
          <w:szCs w:val="28"/>
        </w:rPr>
        <w:t>（二）在国家有关法规、污水处理排放标准或环保主管部门的要求发生变化时，服务方负责及时调整设备（包括添置新的设备）、检测项目和服务内容，以保证符合国家有关法规、污水处理排放标准或环保主管部门的要求，并承担因此所产生的所有费用。</w:t>
      </w:r>
    </w:p>
    <w:p w14:paraId="5541E498">
      <w:pPr>
        <w:spacing w:line="360" w:lineRule="auto"/>
        <w:ind w:firstLine="560" w:firstLineChars="200"/>
        <w:rPr>
          <w:color w:val="000000"/>
          <w:sz w:val="28"/>
          <w:szCs w:val="28"/>
        </w:rPr>
      </w:pPr>
      <w:r>
        <w:rPr>
          <w:rFonts w:hint="eastAsia"/>
          <w:color w:val="000000"/>
          <w:sz w:val="28"/>
          <w:szCs w:val="28"/>
        </w:rPr>
        <w:t>（三）合同期间如医院规模扩大，污水量超过现有污水处理设施处理能力时，双方另行协商解决，服务方应采取临时应急措施保证污水处理符合国家有关法规、污水处理排放标准和环保主管部门的要求，并及时向医院汇报情况。</w:t>
      </w:r>
    </w:p>
    <w:p w14:paraId="55C4E41F">
      <w:pPr>
        <w:spacing w:line="360" w:lineRule="auto"/>
        <w:ind w:firstLine="560" w:firstLineChars="200"/>
        <w:rPr>
          <w:color w:val="000000"/>
          <w:sz w:val="28"/>
          <w:szCs w:val="28"/>
        </w:rPr>
      </w:pPr>
      <w:r>
        <w:rPr>
          <w:rFonts w:hint="eastAsia"/>
          <w:color w:val="000000"/>
          <w:sz w:val="28"/>
          <w:szCs w:val="28"/>
        </w:rPr>
        <w:t>（四）若相关检测部门抽检不合格或操作不规范，服务方无条件进行整改，相应处罚均由服务方承担，达到相关部门要求。并对造成的损失进行双倍赔偿，若发生通报批评等情况则无条件解除合同。</w:t>
      </w:r>
    </w:p>
    <w:p w14:paraId="1DABE0F7">
      <w:pPr>
        <w:spacing w:line="360" w:lineRule="auto"/>
        <w:ind w:firstLine="420" w:firstLineChars="150"/>
        <w:rPr>
          <w:color w:val="000000"/>
          <w:sz w:val="28"/>
          <w:szCs w:val="28"/>
        </w:rPr>
      </w:pPr>
      <w:r>
        <w:rPr>
          <w:rFonts w:hint="eastAsia"/>
          <w:color w:val="000000"/>
          <w:sz w:val="28"/>
          <w:szCs w:val="28"/>
        </w:rPr>
        <w:t>（五）污水监测项目优先由有相关资质的政府职能部门作为第三方污水检测单位，特殊情况除外，如COVID-19疫情期间，原则上可由具有国内法人资格、注册经营范围、满足检测内容的第三方检测，监测方法及指标要符合中华人民共和国生态环境部认定的标准方法或等效方法。</w:t>
      </w:r>
    </w:p>
    <w:p w14:paraId="4735F14C">
      <w:pPr>
        <w:spacing w:line="460" w:lineRule="exact"/>
        <w:ind w:firstLine="551" w:firstLineChars="196"/>
        <w:rPr>
          <w:color w:val="0000FF"/>
          <w:sz w:val="28"/>
          <w:szCs w:val="28"/>
        </w:rPr>
      </w:pPr>
      <w:r>
        <w:rPr>
          <w:rFonts w:hint="eastAsia"/>
          <w:b/>
          <w:color w:val="000000"/>
          <w:sz w:val="28"/>
          <w:szCs w:val="28"/>
        </w:rPr>
        <w:t>六、项目采购期限：</w:t>
      </w:r>
      <w:r>
        <w:rPr>
          <w:rFonts w:hint="eastAsia"/>
          <w:color w:val="0000FF"/>
          <w:sz w:val="28"/>
          <w:szCs w:val="28"/>
        </w:rPr>
        <w:t>期限为</w:t>
      </w:r>
      <w:r>
        <w:rPr>
          <w:rFonts w:hint="eastAsia"/>
          <w:color w:val="0000FF"/>
          <w:sz w:val="28"/>
          <w:szCs w:val="28"/>
          <w:lang w:val="en-US" w:eastAsia="zh-CN"/>
        </w:rPr>
        <w:t>3年</w:t>
      </w:r>
      <w:r>
        <w:rPr>
          <w:rFonts w:hint="eastAsia"/>
          <w:color w:val="0000FF"/>
          <w:sz w:val="28"/>
          <w:szCs w:val="28"/>
        </w:rPr>
        <w:t>，202</w:t>
      </w:r>
      <w:r>
        <w:rPr>
          <w:rFonts w:hint="eastAsia"/>
          <w:color w:val="0000FF"/>
          <w:sz w:val="28"/>
          <w:szCs w:val="28"/>
          <w:lang w:val="en-US" w:eastAsia="zh-CN"/>
        </w:rPr>
        <w:t>7</w:t>
      </w:r>
      <w:r>
        <w:rPr>
          <w:rFonts w:hint="eastAsia"/>
          <w:color w:val="0000FF"/>
          <w:sz w:val="28"/>
          <w:szCs w:val="28"/>
        </w:rPr>
        <w:t>年</w:t>
      </w:r>
      <w:r>
        <w:rPr>
          <w:rFonts w:hint="eastAsia"/>
          <w:color w:val="0000FF"/>
          <w:sz w:val="28"/>
          <w:szCs w:val="28"/>
          <w:lang w:val="en-US" w:eastAsia="zh-CN"/>
        </w:rPr>
        <w:t>4</w:t>
      </w:r>
      <w:r>
        <w:rPr>
          <w:rFonts w:hint="eastAsia"/>
          <w:color w:val="0000FF"/>
          <w:sz w:val="28"/>
          <w:szCs w:val="28"/>
        </w:rPr>
        <w:t>月</w:t>
      </w:r>
      <w:r>
        <w:rPr>
          <w:rFonts w:hint="eastAsia"/>
          <w:color w:val="0000FF"/>
          <w:sz w:val="28"/>
          <w:szCs w:val="28"/>
          <w:lang w:val="en-US" w:eastAsia="zh-CN"/>
        </w:rPr>
        <w:t>1</w:t>
      </w:r>
      <w:r>
        <w:rPr>
          <w:rFonts w:hint="eastAsia"/>
          <w:color w:val="0000FF"/>
          <w:sz w:val="28"/>
          <w:szCs w:val="28"/>
        </w:rPr>
        <w:t>日起至20</w:t>
      </w:r>
      <w:r>
        <w:rPr>
          <w:rFonts w:hint="eastAsia"/>
          <w:color w:val="0000FF"/>
          <w:sz w:val="28"/>
          <w:szCs w:val="28"/>
          <w:lang w:val="en-US" w:eastAsia="zh-CN"/>
        </w:rPr>
        <w:t>30</w:t>
      </w:r>
      <w:r>
        <w:rPr>
          <w:rFonts w:hint="eastAsia"/>
          <w:color w:val="0000FF"/>
          <w:sz w:val="28"/>
          <w:szCs w:val="28"/>
        </w:rPr>
        <w:t>年</w:t>
      </w:r>
      <w:r>
        <w:rPr>
          <w:rFonts w:hint="eastAsia"/>
          <w:color w:val="0000FF"/>
          <w:sz w:val="28"/>
          <w:szCs w:val="28"/>
          <w:lang w:val="en-US" w:eastAsia="zh-CN"/>
        </w:rPr>
        <w:t>3</w:t>
      </w:r>
      <w:r>
        <w:rPr>
          <w:rFonts w:hint="eastAsia"/>
          <w:color w:val="0000FF"/>
          <w:sz w:val="28"/>
          <w:szCs w:val="28"/>
        </w:rPr>
        <w:t>月</w:t>
      </w:r>
      <w:r>
        <w:rPr>
          <w:rFonts w:hint="eastAsia"/>
          <w:color w:val="0000FF"/>
          <w:sz w:val="28"/>
          <w:szCs w:val="28"/>
          <w:lang w:val="en-US" w:eastAsia="zh-CN"/>
        </w:rPr>
        <w:t>31</w:t>
      </w:r>
      <w:r>
        <w:rPr>
          <w:rFonts w:hint="eastAsia"/>
          <w:color w:val="0000FF"/>
          <w:sz w:val="28"/>
          <w:szCs w:val="28"/>
        </w:rPr>
        <w:t>日止。</w:t>
      </w:r>
    </w:p>
    <w:p w14:paraId="34BC7170">
      <w:pPr>
        <w:spacing w:line="500" w:lineRule="exact"/>
        <w:ind w:firstLine="689" w:firstLineChars="245"/>
        <w:rPr>
          <w:b/>
          <w:color w:val="000000"/>
          <w:sz w:val="28"/>
          <w:szCs w:val="28"/>
        </w:rPr>
      </w:pPr>
      <w:r>
        <w:rPr>
          <w:rFonts w:hint="eastAsia"/>
          <w:b/>
          <w:color w:val="000000"/>
          <w:sz w:val="28"/>
          <w:szCs w:val="28"/>
        </w:rPr>
        <w:t>七、服务费及付款方式：</w:t>
      </w:r>
    </w:p>
    <w:p w14:paraId="33A12633">
      <w:pPr>
        <w:pStyle w:val="3"/>
        <w:tabs>
          <w:tab w:val="left" w:pos="0"/>
        </w:tabs>
        <w:spacing w:line="360" w:lineRule="auto"/>
        <w:ind w:firstLine="560" w:firstLineChars="200"/>
        <w:rPr>
          <w:rFonts w:ascii="Times New Roman" w:hAnsi="Times New Roman"/>
          <w:color w:val="000000"/>
          <w:sz w:val="28"/>
          <w:szCs w:val="28"/>
        </w:rPr>
      </w:pPr>
      <w:r>
        <w:rPr>
          <w:rFonts w:hint="eastAsia"/>
          <w:color w:val="000000"/>
          <w:sz w:val="28"/>
          <w:szCs w:val="28"/>
        </w:rPr>
        <w:t>服务费采取定额全包干制，即包含人员工资、社会保险费用、劳保用品、运营管理费、合理的利润、税金、药剂费、设备维护费、监测费等相关费用。</w:t>
      </w:r>
      <w:r>
        <w:rPr>
          <w:rFonts w:hint="eastAsia" w:ascii="Times New Roman" w:hAnsi="Times New Roman"/>
          <w:color w:val="000000"/>
          <w:sz w:val="28"/>
          <w:szCs w:val="28"/>
        </w:rPr>
        <w:t>无预付款，污水处理费在扣除污水处理站水电费（提供水电抄表附件）后的金额按季度支付，每季度支付一次。服务方每季度结束后，将上个季度扣除污水处理站水电费后的金额发票开据给医院，医院在收到发票 30个工作日内将该费用以转账转入服务方指定账户。</w:t>
      </w:r>
    </w:p>
    <w:p w14:paraId="564EFB70">
      <w:pPr>
        <w:adjustRightInd w:val="0"/>
        <w:snapToGrid w:val="0"/>
        <w:spacing w:line="360" w:lineRule="auto"/>
        <w:ind w:firstLine="689" w:firstLineChars="245"/>
        <w:rPr>
          <w:b/>
          <w:color w:val="000000"/>
          <w:sz w:val="28"/>
          <w:szCs w:val="28"/>
        </w:rPr>
      </w:pPr>
      <w:r>
        <w:rPr>
          <w:rFonts w:hint="eastAsia"/>
          <w:b/>
          <w:color w:val="000000"/>
          <w:sz w:val="28"/>
          <w:szCs w:val="28"/>
        </w:rPr>
        <w:t>八、报价人资格要求：</w:t>
      </w:r>
    </w:p>
    <w:p w14:paraId="060C782D">
      <w:pPr>
        <w:pStyle w:val="4"/>
        <w:shd w:val="clear" w:color="auto" w:fill="FFFFFF"/>
        <w:spacing w:before="0" w:beforeAutospacing="0" w:after="0" w:afterAutospacing="0" w:line="480" w:lineRule="auto"/>
        <w:ind w:firstLine="411" w:firstLineChars="147"/>
        <w:rPr>
          <w:rFonts w:ascii="Times New Roman" w:hAnsi="Times New Roman" w:cs="Times New Roman"/>
          <w:kern w:val="2"/>
          <w:sz w:val="28"/>
          <w:szCs w:val="28"/>
        </w:rPr>
      </w:pPr>
      <w:r>
        <w:rPr>
          <w:rFonts w:hint="eastAsia" w:ascii="Times New Roman" w:hAnsi="Times New Roman" w:cs="Times New Roman"/>
          <w:kern w:val="2"/>
          <w:sz w:val="28"/>
          <w:szCs w:val="28"/>
        </w:rPr>
        <w:t>国内独立法人、具有工商管理部门核发的有效营业执照,有履行合同所必需的设备和专业技术服务能力。</w:t>
      </w:r>
    </w:p>
    <w:p w14:paraId="51008EBD">
      <w:pPr>
        <w:snapToGrid w:val="0"/>
        <w:spacing w:line="480" w:lineRule="auto"/>
        <w:ind w:firstLine="689" w:firstLineChars="245"/>
        <w:contextualSpacing/>
        <w:rPr>
          <w:b/>
          <w:color w:val="000000"/>
          <w:sz w:val="28"/>
          <w:szCs w:val="28"/>
        </w:rPr>
      </w:pPr>
      <w:r>
        <w:rPr>
          <w:rFonts w:hint="eastAsia"/>
          <w:b/>
          <w:color w:val="000000"/>
          <w:sz w:val="28"/>
          <w:szCs w:val="28"/>
        </w:rPr>
        <w:t>九、询价项目主管部门联系人及联系方式：</w:t>
      </w:r>
    </w:p>
    <w:p w14:paraId="5A538D28">
      <w:pPr>
        <w:snapToGrid w:val="0"/>
        <w:spacing w:line="480" w:lineRule="auto"/>
        <w:contextualSpacing/>
        <w:rPr>
          <w:rFonts w:hint="default" w:eastAsia="宋体"/>
          <w:color w:val="000000"/>
          <w:sz w:val="28"/>
          <w:szCs w:val="28"/>
          <w:lang w:val="en-US" w:eastAsia="zh-CN"/>
        </w:rPr>
      </w:pPr>
      <w:r>
        <w:rPr>
          <w:rFonts w:hint="eastAsia"/>
          <w:color w:val="000000"/>
          <w:sz w:val="28"/>
          <w:szCs w:val="28"/>
        </w:rPr>
        <w:t xml:space="preserve">   报价方式</w:t>
      </w:r>
      <w:r>
        <w:rPr>
          <w:rFonts w:hint="eastAsia"/>
          <w:color w:val="000000"/>
          <w:sz w:val="28"/>
          <w:szCs w:val="28"/>
          <w:lang w:eastAsia="zh-CN"/>
        </w:rPr>
        <w:t>：</w:t>
      </w:r>
      <w:r>
        <w:rPr>
          <w:rFonts w:hint="eastAsia"/>
          <w:color w:val="000000"/>
          <w:sz w:val="28"/>
          <w:szCs w:val="28"/>
        </w:rPr>
        <w:t>供应商请将营业执照、资质、报价明细清单、服务方案及相关业绩资料等</w:t>
      </w:r>
      <w:r>
        <w:rPr>
          <w:rFonts w:hint="eastAsia"/>
          <w:color w:val="000000"/>
          <w:sz w:val="28"/>
          <w:szCs w:val="28"/>
          <w:lang w:eastAsia="zh-CN"/>
        </w:rPr>
        <w:t>装文件袋密封盖章</w:t>
      </w:r>
      <w:r>
        <w:rPr>
          <w:rFonts w:hint="eastAsia"/>
          <w:color w:val="000000"/>
          <w:sz w:val="28"/>
          <w:szCs w:val="28"/>
        </w:rPr>
        <w:t>。</w:t>
      </w:r>
      <w:r>
        <w:rPr>
          <w:rFonts w:hint="eastAsia"/>
          <w:color w:val="000000"/>
          <w:sz w:val="28"/>
          <w:szCs w:val="28"/>
          <w:lang w:eastAsia="zh-CN"/>
        </w:rPr>
        <w:t>资料送达地址：南宁市青秀区东葛路</w:t>
      </w:r>
      <w:r>
        <w:rPr>
          <w:rFonts w:hint="eastAsia"/>
          <w:color w:val="000000"/>
          <w:sz w:val="28"/>
          <w:szCs w:val="28"/>
          <w:lang w:val="en-US" w:eastAsia="zh-CN"/>
        </w:rPr>
        <w:t>89-9号，</w:t>
      </w:r>
      <w:r>
        <w:rPr>
          <w:rFonts w:hint="eastAsia"/>
          <w:color w:val="000000"/>
          <w:sz w:val="28"/>
          <w:szCs w:val="28"/>
          <w:lang w:eastAsia="zh-CN"/>
        </w:rPr>
        <w:t>广西中医药大学第一附属医院，后勤楼五楼，后勤部办公室。报名时间：自挂网之日起至第5个工作日18:00截止，上午</w:t>
      </w:r>
      <w:r>
        <w:rPr>
          <w:rFonts w:hint="eastAsia"/>
          <w:color w:val="000000"/>
          <w:sz w:val="28"/>
          <w:szCs w:val="28"/>
          <w:lang w:val="en-US" w:eastAsia="zh-CN"/>
        </w:rPr>
        <w:t>8：00-12：00，下午15:00-18:00，也可采用邮寄的方式送达资料。</w:t>
      </w:r>
    </w:p>
    <w:p w14:paraId="05920871">
      <w:pPr>
        <w:numPr>
          <w:ilvl w:val="0"/>
          <w:numId w:val="1"/>
        </w:numPr>
        <w:snapToGrid w:val="0"/>
        <w:spacing w:line="480" w:lineRule="auto"/>
        <w:ind w:firstLine="689" w:firstLineChars="245"/>
        <w:contextualSpacing/>
        <w:rPr>
          <w:rFonts w:hint="eastAsia"/>
          <w:color w:val="000000"/>
          <w:sz w:val="28"/>
          <w:szCs w:val="28"/>
          <w:lang w:val="en-US" w:eastAsia="zh-CN"/>
        </w:rPr>
      </w:pPr>
      <w:r>
        <w:rPr>
          <w:rFonts w:hint="eastAsia"/>
          <w:b/>
          <w:color w:val="000000"/>
          <w:sz w:val="28"/>
          <w:szCs w:val="28"/>
        </w:rPr>
        <w:t>询价项目主管部门联系人及联系方式：</w:t>
      </w:r>
      <w:r>
        <w:rPr>
          <w:rFonts w:hint="eastAsia"/>
          <w:color w:val="000000"/>
          <w:sz w:val="28"/>
          <w:szCs w:val="28"/>
        </w:rPr>
        <w:t>联系人：</w:t>
      </w:r>
      <w:r>
        <w:rPr>
          <w:rFonts w:hint="eastAsia"/>
          <w:color w:val="000000"/>
          <w:sz w:val="28"/>
          <w:szCs w:val="28"/>
          <w:lang w:eastAsia="zh-CN"/>
        </w:rPr>
        <w:t>谢老师</w:t>
      </w:r>
      <w:r>
        <w:rPr>
          <w:rFonts w:hint="eastAsia"/>
          <w:color w:val="000000"/>
          <w:sz w:val="28"/>
          <w:szCs w:val="28"/>
        </w:rPr>
        <w:t>，正常上班时间联系电话：0771-5</w:t>
      </w:r>
      <w:r>
        <w:rPr>
          <w:rFonts w:hint="eastAsia"/>
          <w:color w:val="000000"/>
          <w:sz w:val="28"/>
          <w:szCs w:val="28"/>
          <w:lang w:val="en-US" w:eastAsia="zh-CN"/>
        </w:rPr>
        <w:t>848623</w:t>
      </w:r>
    </w:p>
    <w:p w14:paraId="5E26C91A">
      <w:pPr>
        <w:numPr>
          <w:ilvl w:val="0"/>
          <w:numId w:val="0"/>
        </w:numPr>
        <w:snapToGrid w:val="0"/>
        <w:spacing w:line="480" w:lineRule="auto"/>
        <w:contextualSpacing/>
        <w:rPr>
          <w:rFonts w:hint="default"/>
          <w:color w:val="000000"/>
          <w:sz w:val="28"/>
          <w:szCs w:val="28"/>
          <w:lang w:val="en-US" w:eastAsia="zh-CN"/>
        </w:rPr>
        <w:sectPr>
          <w:pgSz w:w="11906" w:h="16838"/>
          <w:pgMar w:top="1440" w:right="1800" w:bottom="1440" w:left="1800" w:header="851" w:footer="992" w:gutter="0"/>
          <w:cols w:space="720" w:num="1"/>
          <w:docGrid w:type="lines" w:linePitch="312" w:charSpace="0"/>
        </w:sectPr>
      </w:pPr>
    </w:p>
    <w:p w14:paraId="292020C6">
      <w:pPr>
        <w:pStyle w:val="4"/>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附件</w:t>
      </w:r>
      <w:r>
        <w:rPr>
          <w:rFonts w:hint="eastAsia" w:ascii="Times New Roman" w:hAnsi="Times New Roman" w:cs="Times New Roman"/>
          <w:b/>
          <w:bCs/>
          <w:color w:val="auto"/>
          <w:sz w:val="28"/>
          <w:szCs w:val="28"/>
          <w:lang w:val="en-US" w:eastAsia="zh-CN"/>
        </w:rPr>
        <w:t>1</w:t>
      </w:r>
      <w:r>
        <w:rPr>
          <w:rFonts w:hint="default" w:ascii="Times New Roman" w:hAnsi="Times New Roman" w:cs="Times New Roman"/>
          <w:b/>
          <w:bCs/>
          <w:color w:val="auto"/>
          <w:sz w:val="28"/>
          <w:szCs w:val="28"/>
        </w:rPr>
        <w:t>：</w:t>
      </w:r>
    </w:p>
    <w:p w14:paraId="20B966F6">
      <w:pPr>
        <w:pStyle w:val="4"/>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center"/>
        <w:rPr>
          <w:rFonts w:hint="eastAsia" w:ascii="Times New Roman" w:hAnsi="Times New Roman" w:eastAsia="宋体" w:cs="Times New Roman"/>
          <w:b/>
          <w:bCs/>
          <w:color w:val="auto"/>
          <w:sz w:val="28"/>
          <w:szCs w:val="28"/>
          <w:lang w:eastAsia="zh-CN"/>
        </w:rPr>
      </w:pPr>
      <w:r>
        <w:rPr>
          <w:rFonts w:hint="eastAsia" w:ascii="Times New Roman" w:hAnsi="Times New Roman" w:cs="Times New Roman"/>
          <w:b/>
          <w:bCs/>
          <w:color w:val="auto"/>
          <w:sz w:val="28"/>
          <w:szCs w:val="28"/>
          <w:lang w:eastAsia="zh-CN"/>
        </w:rPr>
        <w:t>污水处理运营管理服务报价总表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3278"/>
        <w:gridCol w:w="2130"/>
        <w:gridCol w:w="2130"/>
      </w:tblGrid>
      <w:tr w14:paraId="43D0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noWrap w:val="0"/>
            <w:vAlign w:val="center"/>
          </w:tcPr>
          <w:p w14:paraId="1ECFD7DB">
            <w:pPr>
              <w:pStyle w:val="4"/>
              <w:keepNext w:val="0"/>
              <w:keepLines w:val="0"/>
              <w:widowControl w:val="0"/>
              <w:suppressLineNumbers w:val="0"/>
              <w:spacing w:before="0" w:beforeAutospacing="0" w:after="0" w:afterAutospacing="0" w:line="360" w:lineRule="auto"/>
              <w:ind w:right="0"/>
              <w:jc w:val="center"/>
              <w:rPr>
                <w:rFonts w:hint="eastAsia" w:ascii="Times New Roman" w:hAnsi="Times New Roman" w:cs="Times New Roman"/>
                <w:b/>
                <w:bCs/>
                <w:color w:val="auto"/>
                <w:sz w:val="28"/>
                <w:szCs w:val="28"/>
                <w:vertAlign w:val="baseline"/>
                <w:lang w:eastAsia="zh-CN"/>
              </w:rPr>
            </w:pPr>
            <w:r>
              <w:rPr>
                <w:rFonts w:hint="eastAsia" w:ascii="Times New Roman" w:hAnsi="Times New Roman" w:cs="Times New Roman"/>
                <w:b/>
                <w:bCs/>
                <w:color w:val="auto"/>
                <w:sz w:val="28"/>
                <w:szCs w:val="28"/>
                <w:vertAlign w:val="baseline"/>
                <w:lang w:eastAsia="zh-CN"/>
              </w:rPr>
              <w:t>序号</w:t>
            </w:r>
          </w:p>
        </w:tc>
        <w:tc>
          <w:tcPr>
            <w:tcW w:w="3278" w:type="dxa"/>
            <w:noWrap w:val="0"/>
            <w:vAlign w:val="center"/>
          </w:tcPr>
          <w:p w14:paraId="056E5A1A">
            <w:pPr>
              <w:pStyle w:val="4"/>
              <w:keepNext w:val="0"/>
              <w:keepLines w:val="0"/>
              <w:widowControl w:val="0"/>
              <w:suppressLineNumbers w:val="0"/>
              <w:spacing w:before="0" w:beforeAutospacing="0" w:after="0" w:afterAutospacing="0" w:line="360" w:lineRule="auto"/>
              <w:ind w:right="0"/>
              <w:jc w:val="center"/>
              <w:rPr>
                <w:rFonts w:hint="eastAsia" w:ascii="Times New Roman" w:hAnsi="Times New Roman" w:eastAsia="宋体" w:cs="Times New Roman"/>
                <w:b/>
                <w:bCs/>
                <w:color w:val="auto"/>
                <w:sz w:val="28"/>
                <w:szCs w:val="28"/>
                <w:vertAlign w:val="baseline"/>
                <w:lang w:eastAsia="zh-CN"/>
              </w:rPr>
            </w:pPr>
            <w:r>
              <w:rPr>
                <w:rFonts w:hint="eastAsia" w:ascii="Times New Roman" w:hAnsi="Times New Roman" w:cs="Times New Roman"/>
                <w:b/>
                <w:bCs/>
                <w:color w:val="auto"/>
                <w:sz w:val="28"/>
                <w:szCs w:val="28"/>
                <w:vertAlign w:val="baseline"/>
                <w:lang w:eastAsia="zh-CN"/>
              </w:rPr>
              <w:t>子项目名称</w:t>
            </w:r>
          </w:p>
        </w:tc>
        <w:tc>
          <w:tcPr>
            <w:tcW w:w="2130" w:type="dxa"/>
            <w:noWrap w:val="0"/>
            <w:vAlign w:val="top"/>
          </w:tcPr>
          <w:p w14:paraId="4D8721DB">
            <w:pPr>
              <w:pStyle w:val="4"/>
              <w:keepNext w:val="0"/>
              <w:keepLines w:val="0"/>
              <w:widowControl w:val="0"/>
              <w:suppressLineNumbers w:val="0"/>
              <w:spacing w:before="0" w:beforeAutospacing="0" w:after="0" w:afterAutospacing="0" w:line="360" w:lineRule="auto"/>
              <w:ind w:right="0"/>
              <w:jc w:val="center"/>
              <w:rPr>
                <w:rFonts w:hint="eastAsia" w:ascii="Times New Roman" w:hAnsi="Times New Roman" w:eastAsia="宋体" w:cs="Times New Roman"/>
                <w:b/>
                <w:bCs/>
                <w:color w:val="auto"/>
                <w:sz w:val="28"/>
                <w:szCs w:val="28"/>
                <w:vertAlign w:val="baseline"/>
                <w:lang w:eastAsia="zh-CN"/>
              </w:rPr>
            </w:pPr>
            <w:r>
              <w:rPr>
                <w:rFonts w:hint="eastAsia" w:ascii="Times New Roman" w:hAnsi="Times New Roman" w:cs="Times New Roman"/>
                <w:b/>
                <w:bCs/>
                <w:color w:val="auto"/>
                <w:sz w:val="28"/>
                <w:szCs w:val="28"/>
                <w:vertAlign w:val="baseline"/>
                <w:lang w:eastAsia="zh-CN"/>
              </w:rPr>
              <w:t>费用报价（单位：元</w:t>
            </w:r>
            <w:r>
              <w:rPr>
                <w:rFonts w:hint="eastAsia" w:ascii="Times New Roman" w:hAnsi="Times New Roman" w:cs="Times New Roman"/>
                <w:b/>
                <w:bCs/>
                <w:color w:val="auto"/>
                <w:sz w:val="28"/>
                <w:szCs w:val="28"/>
                <w:vertAlign w:val="baseline"/>
                <w:lang w:val="en-US" w:eastAsia="zh-CN"/>
              </w:rPr>
              <w:t>/年</w:t>
            </w:r>
            <w:r>
              <w:rPr>
                <w:rFonts w:hint="eastAsia" w:ascii="Times New Roman" w:hAnsi="Times New Roman" w:cs="Times New Roman"/>
                <w:b/>
                <w:bCs/>
                <w:color w:val="auto"/>
                <w:sz w:val="28"/>
                <w:szCs w:val="28"/>
                <w:vertAlign w:val="baseline"/>
                <w:lang w:eastAsia="zh-CN"/>
              </w:rPr>
              <w:t>）</w:t>
            </w:r>
          </w:p>
        </w:tc>
        <w:tc>
          <w:tcPr>
            <w:tcW w:w="2130" w:type="dxa"/>
            <w:noWrap w:val="0"/>
            <w:vAlign w:val="top"/>
          </w:tcPr>
          <w:p w14:paraId="284DA7A8">
            <w:pPr>
              <w:pStyle w:val="4"/>
              <w:keepNext w:val="0"/>
              <w:keepLines w:val="0"/>
              <w:widowControl w:val="0"/>
              <w:suppressLineNumbers w:val="0"/>
              <w:spacing w:before="0" w:beforeAutospacing="0" w:after="0" w:afterAutospacing="0" w:line="360" w:lineRule="auto"/>
              <w:ind w:right="0"/>
              <w:jc w:val="center"/>
              <w:rPr>
                <w:rFonts w:hint="eastAsia" w:ascii="Times New Roman" w:hAnsi="Times New Roman" w:eastAsia="宋体" w:cs="Times New Roman"/>
                <w:b/>
                <w:bCs/>
                <w:color w:val="auto"/>
                <w:sz w:val="28"/>
                <w:szCs w:val="28"/>
                <w:vertAlign w:val="baseline"/>
                <w:lang w:eastAsia="zh-CN"/>
              </w:rPr>
            </w:pPr>
            <w:r>
              <w:rPr>
                <w:rFonts w:hint="eastAsia" w:ascii="Times New Roman" w:hAnsi="Times New Roman" w:cs="Times New Roman"/>
                <w:b/>
                <w:bCs/>
                <w:color w:val="auto"/>
                <w:sz w:val="28"/>
                <w:szCs w:val="28"/>
                <w:vertAlign w:val="baseline"/>
                <w:lang w:eastAsia="zh-CN"/>
              </w:rPr>
              <w:t>三年费用合计（单位：元</w:t>
            </w:r>
            <w:r>
              <w:rPr>
                <w:rFonts w:hint="eastAsia" w:ascii="Times New Roman" w:hAnsi="Times New Roman" w:cs="Times New Roman"/>
                <w:b/>
                <w:bCs/>
                <w:color w:val="auto"/>
                <w:sz w:val="28"/>
                <w:szCs w:val="28"/>
                <w:vertAlign w:val="baseline"/>
                <w:lang w:val="en-US" w:eastAsia="zh-CN"/>
              </w:rPr>
              <w:t>/年</w:t>
            </w:r>
            <w:r>
              <w:rPr>
                <w:rFonts w:hint="eastAsia" w:ascii="Times New Roman" w:hAnsi="Times New Roman" w:cs="Times New Roman"/>
                <w:b/>
                <w:bCs/>
                <w:color w:val="auto"/>
                <w:sz w:val="28"/>
                <w:szCs w:val="28"/>
                <w:vertAlign w:val="baseline"/>
                <w:lang w:eastAsia="zh-CN"/>
              </w:rPr>
              <w:t>）</w:t>
            </w:r>
          </w:p>
        </w:tc>
      </w:tr>
      <w:tr w14:paraId="2AEC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noWrap w:val="0"/>
            <w:vAlign w:val="top"/>
          </w:tcPr>
          <w:p w14:paraId="79AEE9D9">
            <w:pPr>
              <w:pStyle w:val="4"/>
              <w:keepNext w:val="0"/>
              <w:keepLines w:val="0"/>
              <w:widowControl w:val="0"/>
              <w:suppressLineNumbers w:val="0"/>
              <w:spacing w:before="0" w:beforeAutospacing="0" w:after="0" w:afterAutospacing="0" w:line="360" w:lineRule="auto"/>
              <w:ind w:right="0"/>
              <w:jc w:val="center"/>
              <w:rPr>
                <w:rFonts w:hint="default" w:ascii="Times New Roman" w:hAnsi="Times New Roman" w:cs="Times New Roman"/>
                <w:b/>
                <w:bCs/>
                <w:color w:val="auto"/>
                <w:sz w:val="28"/>
                <w:szCs w:val="28"/>
                <w:vertAlign w:val="baseline"/>
                <w:lang w:val="en-US" w:eastAsia="zh-CN"/>
              </w:rPr>
            </w:pPr>
            <w:r>
              <w:rPr>
                <w:rFonts w:hint="eastAsia" w:ascii="Times New Roman" w:hAnsi="Times New Roman" w:cs="Times New Roman"/>
                <w:b/>
                <w:bCs/>
                <w:color w:val="auto"/>
                <w:sz w:val="28"/>
                <w:szCs w:val="28"/>
                <w:vertAlign w:val="baseline"/>
                <w:lang w:val="en-US" w:eastAsia="zh-CN"/>
              </w:rPr>
              <w:t>1</w:t>
            </w:r>
          </w:p>
        </w:tc>
        <w:tc>
          <w:tcPr>
            <w:tcW w:w="3278" w:type="dxa"/>
            <w:noWrap w:val="0"/>
            <w:vAlign w:val="top"/>
          </w:tcPr>
          <w:p w14:paraId="4B6387D3">
            <w:pPr>
              <w:pStyle w:val="4"/>
              <w:keepNext w:val="0"/>
              <w:keepLines w:val="0"/>
              <w:widowControl w:val="0"/>
              <w:suppressLineNumbers w:val="0"/>
              <w:spacing w:before="0" w:beforeAutospacing="0" w:after="0" w:afterAutospacing="0" w:line="360" w:lineRule="auto"/>
              <w:ind w:right="0"/>
              <w:jc w:val="center"/>
              <w:rPr>
                <w:rFonts w:hint="eastAsia" w:ascii="Times New Roman" w:hAnsi="Times New Roman" w:eastAsia="宋体" w:cs="Times New Roman"/>
                <w:b/>
                <w:bCs/>
                <w:color w:val="auto"/>
                <w:sz w:val="28"/>
                <w:szCs w:val="28"/>
                <w:vertAlign w:val="baseline"/>
                <w:lang w:eastAsia="zh-CN"/>
              </w:rPr>
            </w:pPr>
            <w:r>
              <w:rPr>
                <w:rFonts w:hint="eastAsia" w:ascii="Times New Roman" w:hAnsi="Times New Roman" w:cs="Times New Roman"/>
                <w:b/>
                <w:bCs/>
                <w:color w:val="auto"/>
                <w:sz w:val="28"/>
                <w:szCs w:val="28"/>
                <w:vertAlign w:val="baseline"/>
                <w:lang w:eastAsia="zh-CN"/>
              </w:rPr>
              <w:t>东葛院区污水处理运营管理服务</w:t>
            </w:r>
          </w:p>
        </w:tc>
        <w:tc>
          <w:tcPr>
            <w:tcW w:w="2130" w:type="dxa"/>
            <w:noWrap w:val="0"/>
            <w:vAlign w:val="top"/>
          </w:tcPr>
          <w:p w14:paraId="2A297FD8">
            <w:pPr>
              <w:pStyle w:val="4"/>
              <w:keepNext w:val="0"/>
              <w:keepLines w:val="0"/>
              <w:widowControl w:val="0"/>
              <w:suppressLineNumbers w:val="0"/>
              <w:spacing w:before="0" w:beforeAutospacing="0" w:after="0" w:afterAutospacing="0" w:line="360" w:lineRule="auto"/>
              <w:ind w:right="0"/>
              <w:jc w:val="center"/>
              <w:rPr>
                <w:rFonts w:hint="default" w:ascii="Times New Roman" w:hAnsi="Times New Roman" w:cs="Times New Roman"/>
                <w:b/>
                <w:bCs/>
                <w:color w:val="auto"/>
                <w:sz w:val="28"/>
                <w:szCs w:val="28"/>
                <w:vertAlign w:val="baseline"/>
              </w:rPr>
            </w:pPr>
          </w:p>
        </w:tc>
        <w:tc>
          <w:tcPr>
            <w:tcW w:w="2130" w:type="dxa"/>
            <w:noWrap w:val="0"/>
            <w:vAlign w:val="top"/>
          </w:tcPr>
          <w:p w14:paraId="484E5F8D">
            <w:pPr>
              <w:pStyle w:val="4"/>
              <w:keepNext w:val="0"/>
              <w:keepLines w:val="0"/>
              <w:widowControl w:val="0"/>
              <w:suppressLineNumbers w:val="0"/>
              <w:spacing w:before="0" w:beforeAutospacing="0" w:after="0" w:afterAutospacing="0" w:line="360" w:lineRule="auto"/>
              <w:ind w:right="0"/>
              <w:jc w:val="center"/>
              <w:rPr>
                <w:rFonts w:hint="default" w:ascii="Times New Roman" w:hAnsi="Times New Roman" w:cs="Times New Roman"/>
                <w:b/>
                <w:bCs/>
                <w:color w:val="auto"/>
                <w:sz w:val="28"/>
                <w:szCs w:val="28"/>
                <w:vertAlign w:val="baseline"/>
              </w:rPr>
            </w:pPr>
          </w:p>
        </w:tc>
      </w:tr>
      <w:tr w14:paraId="55BE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noWrap w:val="0"/>
            <w:vAlign w:val="top"/>
          </w:tcPr>
          <w:p w14:paraId="4F189F55">
            <w:pPr>
              <w:pStyle w:val="4"/>
              <w:keepNext w:val="0"/>
              <w:keepLines w:val="0"/>
              <w:widowControl w:val="0"/>
              <w:suppressLineNumbers w:val="0"/>
              <w:spacing w:before="0" w:beforeAutospacing="0" w:after="0" w:afterAutospacing="0" w:line="360" w:lineRule="auto"/>
              <w:ind w:right="0"/>
              <w:jc w:val="center"/>
              <w:rPr>
                <w:rFonts w:hint="eastAsia" w:ascii="Times New Roman" w:hAnsi="Times New Roman" w:eastAsia="宋体" w:cs="Times New Roman"/>
                <w:b/>
                <w:bCs/>
                <w:color w:val="auto"/>
                <w:sz w:val="28"/>
                <w:szCs w:val="28"/>
                <w:vertAlign w:val="baseline"/>
                <w:lang w:val="en-US" w:eastAsia="zh-CN"/>
              </w:rPr>
            </w:pPr>
            <w:r>
              <w:rPr>
                <w:rFonts w:hint="eastAsia" w:ascii="Times New Roman" w:hAnsi="Times New Roman" w:cs="Times New Roman"/>
                <w:b/>
                <w:bCs/>
                <w:color w:val="auto"/>
                <w:sz w:val="28"/>
                <w:szCs w:val="28"/>
                <w:vertAlign w:val="baseline"/>
                <w:lang w:val="en-US" w:eastAsia="zh-CN"/>
              </w:rPr>
              <w:t>2</w:t>
            </w:r>
          </w:p>
        </w:tc>
        <w:tc>
          <w:tcPr>
            <w:tcW w:w="3278" w:type="dxa"/>
            <w:noWrap w:val="0"/>
            <w:vAlign w:val="top"/>
          </w:tcPr>
          <w:p w14:paraId="49651DB0">
            <w:pPr>
              <w:pStyle w:val="4"/>
              <w:keepNext w:val="0"/>
              <w:keepLines w:val="0"/>
              <w:widowControl w:val="0"/>
              <w:suppressLineNumbers w:val="0"/>
              <w:spacing w:before="0" w:beforeAutospacing="0" w:after="0" w:afterAutospacing="0" w:line="360" w:lineRule="auto"/>
              <w:ind w:right="0"/>
              <w:jc w:val="center"/>
              <w:rPr>
                <w:rFonts w:hint="default" w:ascii="Times New Roman" w:hAnsi="Times New Roman" w:cs="Times New Roman"/>
                <w:b/>
                <w:bCs/>
                <w:color w:val="auto"/>
                <w:sz w:val="28"/>
                <w:szCs w:val="28"/>
                <w:vertAlign w:val="baseline"/>
              </w:rPr>
            </w:pPr>
            <w:r>
              <w:rPr>
                <w:rFonts w:hint="eastAsia" w:ascii="Times New Roman" w:hAnsi="Times New Roman" w:cs="Times New Roman"/>
                <w:b/>
                <w:bCs/>
                <w:color w:val="auto"/>
                <w:sz w:val="28"/>
                <w:szCs w:val="28"/>
                <w:vertAlign w:val="baseline"/>
                <w:lang w:eastAsia="zh-CN"/>
              </w:rPr>
              <w:t>仙葫院区污水处理运营管理服务</w:t>
            </w:r>
          </w:p>
        </w:tc>
        <w:tc>
          <w:tcPr>
            <w:tcW w:w="2130" w:type="dxa"/>
            <w:noWrap w:val="0"/>
            <w:vAlign w:val="top"/>
          </w:tcPr>
          <w:p w14:paraId="298537C1">
            <w:pPr>
              <w:pStyle w:val="4"/>
              <w:keepNext w:val="0"/>
              <w:keepLines w:val="0"/>
              <w:widowControl w:val="0"/>
              <w:suppressLineNumbers w:val="0"/>
              <w:spacing w:before="0" w:beforeAutospacing="0" w:after="0" w:afterAutospacing="0" w:line="360" w:lineRule="auto"/>
              <w:ind w:right="0"/>
              <w:jc w:val="center"/>
              <w:rPr>
                <w:rFonts w:hint="default" w:ascii="Times New Roman" w:hAnsi="Times New Roman" w:cs="Times New Roman"/>
                <w:b/>
                <w:bCs/>
                <w:color w:val="auto"/>
                <w:sz w:val="28"/>
                <w:szCs w:val="28"/>
                <w:vertAlign w:val="baseline"/>
              </w:rPr>
            </w:pPr>
          </w:p>
        </w:tc>
        <w:tc>
          <w:tcPr>
            <w:tcW w:w="2130" w:type="dxa"/>
            <w:noWrap w:val="0"/>
            <w:vAlign w:val="top"/>
          </w:tcPr>
          <w:p w14:paraId="72A66163">
            <w:pPr>
              <w:pStyle w:val="4"/>
              <w:keepNext w:val="0"/>
              <w:keepLines w:val="0"/>
              <w:widowControl w:val="0"/>
              <w:suppressLineNumbers w:val="0"/>
              <w:spacing w:before="0" w:beforeAutospacing="0" w:after="0" w:afterAutospacing="0" w:line="360" w:lineRule="auto"/>
              <w:ind w:right="0"/>
              <w:jc w:val="center"/>
              <w:rPr>
                <w:rFonts w:hint="default" w:ascii="Times New Roman" w:hAnsi="Times New Roman" w:cs="Times New Roman"/>
                <w:b/>
                <w:bCs/>
                <w:color w:val="auto"/>
                <w:sz w:val="28"/>
                <w:szCs w:val="28"/>
                <w:vertAlign w:val="baseline"/>
              </w:rPr>
            </w:pPr>
          </w:p>
        </w:tc>
      </w:tr>
      <w:tr w14:paraId="47BB9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982" w:type="dxa"/>
            <w:noWrap w:val="0"/>
            <w:vAlign w:val="top"/>
          </w:tcPr>
          <w:p w14:paraId="656AC635">
            <w:pPr>
              <w:pStyle w:val="4"/>
              <w:keepNext w:val="0"/>
              <w:keepLines w:val="0"/>
              <w:widowControl w:val="0"/>
              <w:suppressLineNumbers w:val="0"/>
              <w:spacing w:before="0" w:beforeAutospacing="0" w:after="0" w:afterAutospacing="0" w:line="360" w:lineRule="auto"/>
              <w:ind w:right="0"/>
              <w:jc w:val="center"/>
              <w:rPr>
                <w:rFonts w:hint="eastAsia" w:ascii="Times New Roman" w:hAnsi="Times New Roman" w:cs="Times New Roman"/>
                <w:b/>
                <w:bCs/>
                <w:color w:val="auto"/>
                <w:sz w:val="28"/>
                <w:szCs w:val="28"/>
                <w:vertAlign w:val="baseline"/>
                <w:lang w:val="en-US" w:eastAsia="zh-CN"/>
              </w:rPr>
            </w:pPr>
          </w:p>
        </w:tc>
        <w:tc>
          <w:tcPr>
            <w:tcW w:w="3278" w:type="dxa"/>
            <w:noWrap w:val="0"/>
            <w:vAlign w:val="top"/>
          </w:tcPr>
          <w:p w14:paraId="139A45CA">
            <w:pPr>
              <w:pStyle w:val="4"/>
              <w:keepNext w:val="0"/>
              <w:keepLines w:val="0"/>
              <w:widowControl w:val="0"/>
              <w:suppressLineNumbers w:val="0"/>
              <w:spacing w:before="0" w:beforeAutospacing="0" w:after="0" w:afterAutospacing="0" w:line="360" w:lineRule="auto"/>
              <w:ind w:right="0"/>
              <w:jc w:val="center"/>
              <w:rPr>
                <w:rFonts w:hint="eastAsia" w:ascii="Times New Roman" w:hAnsi="Times New Roman" w:cs="Times New Roman"/>
                <w:b/>
                <w:bCs/>
                <w:color w:val="auto"/>
                <w:sz w:val="28"/>
                <w:szCs w:val="28"/>
                <w:vertAlign w:val="baseline"/>
                <w:lang w:eastAsia="zh-CN"/>
              </w:rPr>
            </w:pPr>
            <w:r>
              <w:rPr>
                <w:rFonts w:hint="eastAsia" w:ascii="Times New Roman" w:hAnsi="Times New Roman" w:cs="Times New Roman"/>
                <w:b/>
                <w:bCs/>
                <w:color w:val="auto"/>
                <w:sz w:val="28"/>
                <w:szCs w:val="28"/>
                <w:vertAlign w:val="baseline"/>
                <w:lang w:eastAsia="zh-CN"/>
              </w:rPr>
              <w:t>总计</w:t>
            </w:r>
          </w:p>
        </w:tc>
        <w:tc>
          <w:tcPr>
            <w:tcW w:w="2130" w:type="dxa"/>
            <w:noWrap w:val="0"/>
            <w:vAlign w:val="top"/>
          </w:tcPr>
          <w:p w14:paraId="6106F3C3">
            <w:pPr>
              <w:pStyle w:val="4"/>
              <w:keepNext w:val="0"/>
              <w:keepLines w:val="0"/>
              <w:widowControl w:val="0"/>
              <w:suppressLineNumbers w:val="0"/>
              <w:spacing w:before="0" w:beforeAutospacing="0" w:after="0" w:afterAutospacing="0" w:line="360" w:lineRule="auto"/>
              <w:ind w:right="0"/>
              <w:jc w:val="center"/>
              <w:rPr>
                <w:rFonts w:hint="default" w:ascii="Times New Roman" w:hAnsi="Times New Roman" w:cs="Times New Roman"/>
                <w:b/>
                <w:bCs/>
                <w:color w:val="auto"/>
                <w:sz w:val="28"/>
                <w:szCs w:val="28"/>
                <w:vertAlign w:val="baseline"/>
              </w:rPr>
            </w:pPr>
          </w:p>
        </w:tc>
        <w:tc>
          <w:tcPr>
            <w:tcW w:w="2130" w:type="dxa"/>
            <w:noWrap w:val="0"/>
            <w:vAlign w:val="top"/>
          </w:tcPr>
          <w:p w14:paraId="6B12280F">
            <w:pPr>
              <w:pStyle w:val="4"/>
              <w:keepNext w:val="0"/>
              <w:keepLines w:val="0"/>
              <w:widowControl w:val="0"/>
              <w:suppressLineNumbers w:val="0"/>
              <w:spacing w:before="0" w:beforeAutospacing="0" w:after="0" w:afterAutospacing="0" w:line="360" w:lineRule="auto"/>
              <w:ind w:right="0"/>
              <w:jc w:val="center"/>
              <w:rPr>
                <w:rFonts w:hint="default" w:ascii="Times New Roman" w:hAnsi="Times New Roman" w:cs="Times New Roman"/>
                <w:b/>
                <w:bCs/>
                <w:color w:val="auto"/>
                <w:sz w:val="28"/>
                <w:szCs w:val="28"/>
                <w:vertAlign w:val="baseline"/>
              </w:rPr>
            </w:pPr>
          </w:p>
        </w:tc>
      </w:tr>
    </w:tbl>
    <w:p w14:paraId="4F3AC2D0">
      <w:pPr>
        <w:pStyle w:val="4"/>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rFonts w:hint="default" w:ascii="Times New Roman" w:hAnsi="Times New Roman" w:cs="Times New Roman"/>
          <w:b/>
          <w:bCs/>
          <w:color w:val="FF0000"/>
          <w:sz w:val="28"/>
          <w:szCs w:val="28"/>
        </w:rPr>
      </w:pPr>
    </w:p>
    <w:p w14:paraId="2B2FCE03">
      <w:pPr>
        <w:pStyle w:val="4"/>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br w:type="page"/>
      </w:r>
      <w:r>
        <w:rPr>
          <w:rFonts w:hint="eastAsia" w:ascii="Arial" w:hAnsi="Arial" w:cs="Arial"/>
          <w:b/>
          <w:color w:val="000000"/>
        </w:rPr>
        <w:t>附件2：</w:t>
      </w:r>
    </w:p>
    <w:p w14:paraId="0FA19261">
      <w:pPr>
        <w:pStyle w:val="4"/>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right="0"/>
        <w:jc w:val="center"/>
        <w:rPr>
          <w:rFonts w:hint="default" w:ascii="Times New Roman" w:hAnsi="Times New Roman" w:cs="Times New Roman"/>
          <w:b/>
          <w:bCs/>
          <w:color w:val="000000"/>
          <w:sz w:val="28"/>
          <w:szCs w:val="28"/>
        </w:rPr>
      </w:pPr>
      <w:r>
        <w:rPr>
          <w:rFonts w:hint="eastAsia" w:ascii="Times New Roman" w:hAnsi="Times New Roman" w:cs="Times New Roman"/>
          <w:b/>
          <w:bCs/>
          <w:color w:val="000000"/>
          <w:sz w:val="28"/>
          <w:szCs w:val="28"/>
        </w:rPr>
        <w:t>东葛院区排污许可监测项目清单</w:t>
      </w:r>
    </w:p>
    <w:tbl>
      <w:tblPr>
        <w:tblStyle w:val="5"/>
        <w:tblW w:w="8309" w:type="dxa"/>
        <w:tblInd w:w="96" w:type="dxa"/>
        <w:tblLayout w:type="fixed"/>
        <w:tblCellMar>
          <w:top w:w="0" w:type="dxa"/>
          <w:left w:w="108" w:type="dxa"/>
          <w:bottom w:w="0" w:type="dxa"/>
          <w:right w:w="108" w:type="dxa"/>
        </w:tblCellMar>
      </w:tblPr>
      <w:tblGrid>
        <w:gridCol w:w="907"/>
        <w:gridCol w:w="1000"/>
        <w:gridCol w:w="2335"/>
        <w:gridCol w:w="981"/>
        <w:gridCol w:w="939"/>
        <w:gridCol w:w="1087"/>
        <w:gridCol w:w="1060"/>
      </w:tblGrid>
      <w:tr w14:paraId="31D0ABEC">
        <w:tblPrEx>
          <w:tblCellMar>
            <w:top w:w="0" w:type="dxa"/>
            <w:left w:w="108" w:type="dxa"/>
            <w:bottom w:w="0" w:type="dxa"/>
            <w:right w:w="108" w:type="dxa"/>
          </w:tblCellMar>
        </w:tblPrEx>
        <w:trPr>
          <w:trHeight w:val="627" w:hRule="atLeast"/>
        </w:trPr>
        <w:tc>
          <w:tcPr>
            <w:tcW w:w="8309" w:type="dxa"/>
            <w:gridSpan w:val="7"/>
            <w:tcBorders>
              <w:top w:val="single" w:color="auto" w:sz="4" w:space="0"/>
              <w:left w:val="single" w:color="auto" w:sz="4" w:space="0"/>
              <w:bottom w:val="single" w:color="auto" w:sz="4" w:space="0"/>
              <w:right w:val="single" w:color="auto" w:sz="4" w:space="0"/>
            </w:tcBorders>
            <w:noWrap/>
            <w:vAlign w:val="center"/>
          </w:tcPr>
          <w:p w14:paraId="6DF07C76">
            <w:pPr>
              <w:widowControl/>
              <w:jc w:val="center"/>
              <w:rPr>
                <w:rFonts w:ascii="宋体" w:hAnsi="宋体" w:cs="宋体"/>
                <w:b/>
                <w:bCs/>
                <w:color w:val="000000"/>
                <w:kern w:val="0"/>
                <w:sz w:val="22"/>
                <w:szCs w:val="22"/>
              </w:rPr>
            </w:pPr>
            <w:r>
              <w:rPr>
                <w:rFonts w:hint="eastAsia" w:ascii="Arial" w:hAnsi="Arial" w:cs="Arial"/>
                <w:b/>
                <w:color w:val="000000"/>
              </w:rPr>
              <w:t>东葛院区排污许可监测项目清单</w:t>
            </w:r>
          </w:p>
        </w:tc>
      </w:tr>
      <w:tr w14:paraId="15FA462E">
        <w:tblPrEx>
          <w:tblCellMar>
            <w:top w:w="0" w:type="dxa"/>
            <w:left w:w="108" w:type="dxa"/>
            <w:bottom w:w="0" w:type="dxa"/>
            <w:right w:w="108" w:type="dxa"/>
          </w:tblCellMar>
        </w:tblPrEx>
        <w:trPr>
          <w:trHeight w:val="1013" w:hRule="atLeast"/>
        </w:trPr>
        <w:tc>
          <w:tcPr>
            <w:tcW w:w="907" w:type="dxa"/>
            <w:tcBorders>
              <w:top w:val="single" w:color="auto" w:sz="4" w:space="0"/>
              <w:left w:val="single" w:color="auto" w:sz="4" w:space="0"/>
              <w:bottom w:val="single" w:color="auto" w:sz="4" w:space="0"/>
              <w:right w:val="single" w:color="auto" w:sz="4" w:space="0"/>
            </w:tcBorders>
            <w:noWrap/>
            <w:vAlign w:val="center"/>
          </w:tcPr>
          <w:p w14:paraId="01E1964D">
            <w:pPr>
              <w:widowControl/>
              <w:jc w:val="center"/>
              <w:rPr>
                <w:rFonts w:ascii="宋体" w:hAnsi="宋体" w:cs="宋体"/>
                <w:b/>
                <w:bCs/>
                <w:color w:val="000000"/>
                <w:kern w:val="0"/>
                <w:szCs w:val="21"/>
              </w:rPr>
            </w:pPr>
            <w:r>
              <w:rPr>
                <w:rFonts w:hint="eastAsia" w:ascii="宋体" w:hAnsi="宋体" w:cs="宋体"/>
                <w:b/>
                <w:bCs/>
                <w:color w:val="000000"/>
                <w:kern w:val="0"/>
                <w:szCs w:val="21"/>
              </w:rPr>
              <w:t>项目名称</w:t>
            </w:r>
          </w:p>
        </w:tc>
        <w:tc>
          <w:tcPr>
            <w:tcW w:w="1000" w:type="dxa"/>
            <w:tcBorders>
              <w:top w:val="single" w:color="auto" w:sz="4" w:space="0"/>
              <w:left w:val="nil"/>
              <w:bottom w:val="single" w:color="auto" w:sz="4" w:space="0"/>
              <w:right w:val="single" w:color="auto" w:sz="4" w:space="0"/>
            </w:tcBorders>
            <w:noWrap/>
            <w:vAlign w:val="center"/>
          </w:tcPr>
          <w:p w14:paraId="6E03C782">
            <w:pPr>
              <w:widowControl/>
              <w:jc w:val="center"/>
              <w:rPr>
                <w:rFonts w:ascii="宋体" w:hAnsi="宋体" w:cs="宋体"/>
                <w:b/>
                <w:bCs/>
                <w:color w:val="000000"/>
                <w:kern w:val="0"/>
                <w:szCs w:val="21"/>
              </w:rPr>
            </w:pPr>
            <w:r>
              <w:rPr>
                <w:rFonts w:hint="eastAsia" w:ascii="宋体" w:hAnsi="宋体" w:cs="宋体"/>
                <w:b/>
                <w:bCs/>
                <w:color w:val="000000"/>
                <w:kern w:val="0"/>
                <w:szCs w:val="21"/>
              </w:rPr>
              <w:t>样品品种</w:t>
            </w:r>
          </w:p>
        </w:tc>
        <w:tc>
          <w:tcPr>
            <w:tcW w:w="2335" w:type="dxa"/>
            <w:tcBorders>
              <w:top w:val="single" w:color="auto" w:sz="4" w:space="0"/>
              <w:left w:val="nil"/>
              <w:bottom w:val="single" w:color="auto" w:sz="4" w:space="0"/>
              <w:right w:val="single" w:color="auto" w:sz="4" w:space="0"/>
            </w:tcBorders>
            <w:noWrap/>
            <w:vAlign w:val="center"/>
          </w:tcPr>
          <w:p w14:paraId="71B5C9B5">
            <w:pPr>
              <w:widowControl/>
              <w:jc w:val="center"/>
              <w:rPr>
                <w:rFonts w:ascii="宋体" w:hAnsi="宋体" w:cs="宋体"/>
                <w:b/>
                <w:bCs/>
                <w:color w:val="000000"/>
                <w:kern w:val="0"/>
                <w:szCs w:val="21"/>
              </w:rPr>
            </w:pPr>
            <w:r>
              <w:rPr>
                <w:rFonts w:hint="eastAsia" w:ascii="宋体" w:hAnsi="宋体" w:cs="宋体"/>
                <w:b/>
                <w:bCs/>
                <w:color w:val="000000"/>
                <w:kern w:val="0"/>
                <w:szCs w:val="21"/>
              </w:rPr>
              <w:t>检测项目</w:t>
            </w:r>
          </w:p>
        </w:tc>
        <w:tc>
          <w:tcPr>
            <w:tcW w:w="981" w:type="dxa"/>
            <w:tcBorders>
              <w:top w:val="single" w:color="auto" w:sz="4" w:space="0"/>
              <w:left w:val="nil"/>
              <w:bottom w:val="single" w:color="auto" w:sz="4" w:space="0"/>
              <w:right w:val="single" w:color="auto" w:sz="4" w:space="0"/>
            </w:tcBorders>
            <w:noWrap w:val="0"/>
            <w:vAlign w:val="center"/>
          </w:tcPr>
          <w:p w14:paraId="2010CAED">
            <w:pPr>
              <w:widowControl/>
              <w:jc w:val="center"/>
              <w:rPr>
                <w:rFonts w:ascii="宋体" w:hAnsi="宋体" w:cs="宋体"/>
                <w:b/>
                <w:bCs/>
                <w:color w:val="000000"/>
                <w:kern w:val="0"/>
                <w:szCs w:val="21"/>
              </w:rPr>
            </w:pPr>
            <w:r>
              <w:rPr>
                <w:rFonts w:hint="eastAsia" w:ascii="宋体" w:hAnsi="宋体" w:cs="宋体"/>
                <w:b/>
                <w:bCs/>
                <w:color w:val="000000"/>
                <w:kern w:val="0"/>
                <w:szCs w:val="21"/>
              </w:rPr>
              <w:t>监测频率（次/天）</w:t>
            </w:r>
          </w:p>
        </w:tc>
        <w:tc>
          <w:tcPr>
            <w:tcW w:w="939" w:type="dxa"/>
            <w:tcBorders>
              <w:top w:val="single" w:color="auto" w:sz="4" w:space="0"/>
              <w:left w:val="nil"/>
              <w:bottom w:val="single" w:color="auto" w:sz="4" w:space="0"/>
              <w:right w:val="single" w:color="auto" w:sz="4" w:space="0"/>
            </w:tcBorders>
            <w:noWrap w:val="0"/>
            <w:vAlign w:val="center"/>
          </w:tcPr>
          <w:p w14:paraId="52E5BB69">
            <w:pPr>
              <w:widowControl/>
              <w:jc w:val="center"/>
              <w:rPr>
                <w:rFonts w:ascii="宋体" w:hAnsi="宋体" w:cs="宋体"/>
                <w:b/>
                <w:bCs/>
                <w:color w:val="000000"/>
                <w:kern w:val="0"/>
                <w:szCs w:val="21"/>
              </w:rPr>
            </w:pPr>
            <w:r>
              <w:rPr>
                <w:rFonts w:hint="eastAsia" w:ascii="宋体" w:hAnsi="宋体" w:cs="宋体"/>
                <w:b/>
                <w:bCs/>
                <w:color w:val="000000"/>
                <w:kern w:val="0"/>
                <w:szCs w:val="21"/>
              </w:rPr>
              <w:t>监测天数（天）</w:t>
            </w:r>
          </w:p>
        </w:tc>
        <w:tc>
          <w:tcPr>
            <w:tcW w:w="1087" w:type="dxa"/>
            <w:tcBorders>
              <w:top w:val="single" w:color="auto" w:sz="4" w:space="0"/>
              <w:left w:val="nil"/>
              <w:bottom w:val="single" w:color="auto" w:sz="4" w:space="0"/>
              <w:right w:val="single" w:color="auto" w:sz="4" w:space="0"/>
            </w:tcBorders>
            <w:noWrap w:val="0"/>
            <w:vAlign w:val="center"/>
          </w:tcPr>
          <w:p w14:paraId="6AE2C799">
            <w:pPr>
              <w:widowControl/>
              <w:jc w:val="center"/>
              <w:rPr>
                <w:rFonts w:ascii="宋体" w:hAnsi="宋体" w:cs="宋体"/>
                <w:b/>
                <w:bCs/>
                <w:color w:val="000000"/>
                <w:kern w:val="0"/>
                <w:szCs w:val="21"/>
              </w:rPr>
            </w:pPr>
            <w:r>
              <w:rPr>
                <w:rFonts w:hint="eastAsia" w:ascii="宋体" w:hAnsi="宋体" w:cs="宋体"/>
                <w:b/>
                <w:bCs/>
                <w:color w:val="000000"/>
                <w:kern w:val="0"/>
                <w:szCs w:val="21"/>
              </w:rPr>
              <w:t>监测点位数（个）</w:t>
            </w:r>
          </w:p>
        </w:tc>
        <w:tc>
          <w:tcPr>
            <w:tcW w:w="1060" w:type="dxa"/>
            <w:tcBorders>
              <w:top w:val="single" w:color="auto" w:sz="4" w:space="0"/>
              <w:left w:val="nil"/>
              <w:bottom w:val="single" w:color="auto" w:sz="4" w:space="0"/>
              <w:right w:val="single" w:color="auto" w:sz="4" w:space="0"/>
            </w:tcBorders>
            <w:noWrap w:val="0"/>
            <w:vAlign w:val="center"/>
          </w:tcPr>
          <w:p w14:paraId="7F762C54">
            <w:pPr>
              <w:widowControl/>
              <w:jc w:val="center"/>
              <w:rPr>
                <w:rFonts w:ascii="宋体" w:hAnsi="宋体" w:cs="宋体"/>
                <w:b/>
                <w:bCs/>
                <w:color w:val="000000"/>
                <w:kern w:val="0"/>
                <w:szCs w:val="21"/>
              </w:rPr>
            </w:pPr>
            <w:r>
              <w:rPr>
                <w:rFonts w:hint="eastAsia" w:ascii="宋体" w:hAnsi="宋体" w:cs="宋体"/>
                <w:b/>
                <w:bCs/>
                <w:color w:val="000000"/>
                <w:kern w:val="0"/>
                <w:szCs w:val="21"/>
              </w:rPr>
              <w:t>备注</w:t>
            </w:r>
          </w:p>
        </w:tc>
      </w:tr>
      <w:tr w14:paraId="2140E92D">
        <w:tblPrEx>
          <w:tblCellMar>
            <w:top w:w="0" w:type="dxa"/>
            <w:left w:w="108" w:type="dxa"/>
            <w:bottom w:w="0" w:type="dxa"/>
            <w:right w:w="108" w:type="dxa"/>
          </w:tblCellMar>
        </w:tblPrEx>
        <w:trPr>
          <w:trHeight w:val="598" w:hRule="atLeast"/>
        </w:trPr>
        <w:tc>
          <w:tcPr>
            <w:tcW w:w="907" w:type="dxa"/>
            <w:vMerge w:val="restart"/>
            <w:tcBorders>
              <w:top w:val="nil"/>
              <w:left w:val="single" w:color="auto" w:sz="4" w:space="0"/>
              <w:bottom w:val="single" w:color="auto" w:sz="4" w:space="0"/>
              <w:right w:val="single" w:color="auto" w:sz="4" w:space="0"/>
            </w:tcBorders>
            <w:noWrap w:val="0"/>
            <w:vAlign w:val="center"/>
          </w:tcPr>
          <w:p w14:paraId="6A8B05B7">
            <w:pPr>
              <w:widowControl/>
              <w:jc w:val="center"/>
              <w:rPr>
                <w:rFonts w:ascii="宋体" w:hAnsi="宋体" w:cs="宋体"/>
                <w:color w:val="000000"/>
                <w:kern w:val="0"/>
                <w:szCs w:val="21"/>
              </w:rPr>
            </w:pPr>
            <w:r>
              <w:rPr>
                <w:rFonts w:hint="eastAsia" w:ascii="宋体" w:hAnsi="宋体" w:cs="宋体"/>
                <w:color w:val="000000"/>
                <w:kern w:val="0"/>
                <w:szCs w:val="21"/>
              </w:rPr>
              <w:t>固定污染源废水</w:t>
            </w:r>
          </w:p>
        </w:tc>
        <w:tc>
          <w:tcPr>
            <w:tcW w:w="1000" w:type="dxa"/>
            <w:vMerge w:val="restart"/>
            <w:tcBorders>
              <w:top w:val="nil"/>
              <w:left w:val="single" w:color="auto" w:sz="4" w:space="0"/>
              <w:bottom w:val="single" w:color="auto" w:sz="4" w:space="0"/>
              <w:right w:val="single" w:color="auto" w:sz="4" w:space="0"/>
            </w:tcBorders>
            <w:noWrap w:val="0"/>
            <w:vAlign w:val="center"/>
          </w:tcPr>
          <w:p w14:paraId="3BEC8386">
            <w:pPr>
              <w:widowControl/>
              <w:jc w:val="center"/>
              <w:rPr>
                <w:rFonts w:ascii="宋体" w:hAnsi="宋体" w:cs="宋体"/>
                <w:color w:val="000000"/>
                <w:kern w:val="0"/>
                <w:szCs w:val="21"/>
              </w:rPr>
            </w:pPr>
            <w:r>
              <w:rPr>
                <w:rFonts w:hint="eastAsia" w:ascii="宋体" w:hAnsi="宋体" w:cs="宋体"/>
                <w:color w:val="000000"/>
                <w:kern w:val="0"/>
                <w:szCs w:val="21"/>
              </w:rPr>
              <w:t>废水</w:t>
            </w:r>
            <w:r>
              <w:rPr>
                <w:rFonts w:hint="eastAsia" w:ascii="宋体" w:hAnsi="宋体" w:cs="宋体"/>
                <w:color w:val="000000"/>
                <w:kern w:val="0"/>
                <w:szCs w:val="21"/>
              </w:rPr>
              <w:br w:type="textWrapping"/>
            </w:r>
            <w:r>
              <w:rPr>
                <w:rFonts w:hint="eastAsia" w:ascii="宋体" w:hAnsi="宋体" w:cs="宋体"/>
                <w:color w:val="000000"/>
                <w:kern w:val="0"/>
                <w:szCs w:val="21"/>
              </w:rPr>
              <w:t>监测点：DW001废水排放口</w:t>
            </w:r>
          </w:p>
        </w:tc>
        <w:tc>
          <w:tcPr>
            <w:tcW w:w="2335" w:type="dxa"/>
            <w:tcBorders>
              <w:top w:val="nil"/>
              <w:left w:val="nil"/>
              <w:bottom w:val="single" w:color="auto" w:sz="4" w:space="0"/>
              <w:right w:val="single" w:color="auto" w:sz="4" w:space="0"/>
            </w:tcBorders>
            <w:noWrap/>
            <w:vAlign w:val="center"/>
          </w:tcPr>
          <w:p w14:paraId="2ABCF7CB">
            <w:pPr>
              <w:widowControl/>
              <w:jc w:val="center"/>
              <w:rPr>
                <w:rFonts w:ascii="宋体" w:hAnsi="宋体" w:cs="宋体"/>
                <w:color w:val="000000"/>
                <w:kern w:val="0"/>
                <w:szCs w:val="21"/>
              </w:rPr>
            </w:pPr>
            <w:r>
              <w:rPr>
                <w:rFonts w:hint="eastAsia" w:ascii="宋体" w:hAnsi="宋体" w:cs="宋体"/>
                <w:color w:val="000000"/>
                <w:kern w:val="0"/>
                <w:szCs w:val="21"/>
              </w:rPr>
              <w:t>pH</w:t>
            </w:r>
          </w:p>
        </w:tc>
        <w:tc>
          <w:tcPr>
            <w:tcW w:w="981" w:type="dxa"/>
            <w:tcBorders>
              <w:top w:val="nil"/>
              <w:left w:val="nil"/>
              <w:bottom w:val="single" w:color="auto" w:sz="4" w:space="0"/>
              <w:right w:val="single" w:color="auto" w:sz="4" w:space="0"/>
            </w:tcBorders>
            <w:noWrap w:val="0"/>
            <w:vAlign w:val="center"/>
          </w:tcPr>
          <w:p w14:paraId="3C06FEC6">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939" w:type="dxa"/>
            <w:tcBorders>
              <w:top w:val="nil"/>
              <w:left w:val="nil"/>
              <w:bottom w:val="single" w:color="auto" w:sz="4" w:space="0"/>
              <w:right w:val="single" w:color="auto" w:sz="4" w:space="0"/>
            </w:tcBorders>
            <w:noWrap w:val="0"/>
            <w:vAlign w:val="center"/>
          </w:tcPr>
          <w:p w14:paraId="270D5028">
            <w:pPr>
              <w:widowControl/>
              <w:jc w:val="center"/>
              <w:rPr>
                <w:rFonts w:ascii="宋体" w:hAnsi="宋体" w:cs="宋体"/>
                <w:color w:val="000000"/>
                <w:kern w:val="0"/>
                <w:szCs w:val="21"/>
              </w:rPr>
            </w:pPr>
            <w:r>
              <w:rPr>
                <w:rFonts w:hint="eastAsia" w:ascii="宋体" w:hAnsi="宋体" w:cs="宋体"/>
                <w:color w:val="000000"/>
                <w:kern w:val="0"/>
                <w:szCs w:val="21"/>
              </w:rPr>
              <w:t>365</w:t>
            </w:r>
          </w:p>
        </w:tc>
        <w:tc>
          <w:tcPr>
            <w:tcW w:w="1087" w:type="dxa"/>
            <w:tcBorders>
              <w:top w:val="nil"/>
              <w:left w:val="nil"/>
              <w:bottom w:val="single" w:color="auto" w:sz="4" w:space="0"/>
              <w:right w:val="single" w:color="auto" w:sz="4" w:space="0"/>
            </w:tcBorders>
            <w:noWrap w:val="0"/>
            <w:vAlign w:val="center"/>
          </w:tcPr>
          <w:p w14:paraId="7AC42A74">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060" w:type="dxa"/>
            <w:vMerge w:val="restart"/>
            <w:tcBorders>
              <w:top w:val="nil"/>
              <w:left w:val="single" w:color="auto" w:sz="4" w:space="0"/>
              <w:bottom w:val="single" w:color="auto" w:sz="4" w:space="0"/>
              <w:right w:val="single" w:color="auto" w:sz="4" w:space="0"/>
            </w:tcBorders>
            <w:noWrap w:val="0"/>
            <w:vAlign w:val="center"/>
          </w:tcPr>
          <w:p w14:paraId="10DB90A0">
            <w:pPr>
              <w:widowControl/>
              <w:jc w:val="left"/>
              <w:rPr>
                <w:rFonts w:ascii="宋体" w:hAnsi="宋体" w:cs="宋体"/>
                <w:color w:val="000000"/>
                <w:kern w:val="0"/>
                <w:szCs w:val="21"/>
              </w:rPr>
            </w:pPr>
            <w:r>
              <w:rPr>
                <w:rFonts w:hint="eastAsia" w:ascii="宋体" w:hAnsi="宋体" w:cs="宋体"/>
                <w:color w:val="000000"/>
                <w:kern w:val="0"/>
                <w:szCs w:val="21"/>
              </w:rPr>
              <w:t>每日监测，共监测365天/年</w:t>
            </w:r>
          </w:p>
        </w:tc>
      </w:tr>
      <w:tr w14:paraId="7511FBB5">
        <w:tblPrEx>
          <w:tblCellMar>
            <w:top w:w="0" w:type="dxa"/>
            <w:left w:w="108" w:type="dxa"/>
            <w:bottom w:w="0" w:type="dxa"/>
            <w:right w:w="108" w:type="dxa"/>
          </w:tblCellMar>
        </w:tblPrEx>
        <w:trPr>
          <w:trHeight w:val="521" w:hRule="atLeast"/>
        </w:trPr>
        <w:tc>
          <w:tcPr>
            <w:tcW w:w="907" w:type="dxa"/>
            <w:vMerge w:val="continue"/>
            <w:tcBorders>
              <w:top w:val="nil"/>
              <w:left w:val="single" w:color="auto" w:sz="4" w:space="0"/>
              <w:bottom w:val="single" w:color="auto" w:sz="4" w:space="0"/>
              <w:right w:val="single" w:color="auto" w:sz="4" w:space="0"/>
            </w:tcBorders>
            <w:noWrap w:val="0"/>
            <w:vAlign w:val="center"/>
          </w:tcPr>
          <w:p w14:paraId="4E4BB066">
            <w:pPr>
              <w:widowControl/>
              <w:jc w:val="left"/>
              <w:rPr>
                <w:rFonts w:ascii="宋体" w:hAnsi="宋体" w:cs="宋体"/>
                <w:color w:val="000000"/>
                <w:kern w:val="0"/>
                <w:szCs w:val="21"/>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03563894">
            <w:pPr>
              <w:widowControl/>
              <w:jc w:val="left"/>
              <w:rPr>
                <w:rFonts w:ascii="宋体" w:hAnsi="宋体" w:cs="宋体"/>
                <w:color w:val="000000"/>
                <w:kern w:val="0"/>
                <w:szCs w:val="21"/>
              </w:rPr>
            </w:pPr>
          </w:p>
        </w:tc>
        <w:tc>
          <w:tcPr>
            <w:tcW w:w="2335" w:type="dxa"/>
            <w:tcBorders>
              <w:top w:val="nil"/>
              <w:left w:val="nil"/>
              <w:bottom w:val="single" w:color="auto" w:sz="4" w:space="0"/>
              <w:right w:val="single" w:color="auto" w:sz="4" w:space="0"/>
            </w:tcBorders>
            <w:noWrap/>
            <w:vAlign w:val="center"/>
          </w:tcPr>
          <w:p w14:paraId="5674FB22">
            <w:pPr>
              <w:widowControl/>
              <w:jc w:val="center"/>
              <w:rPr>
                <w:rFonts w:ascii="宋体" w:hAnsi="宋体" w:cs="宋体"/>
                <w:color w:val="000000"/>
                <w:kern w:val="0"/>
                <w:szCs w:val="21"/>
              </w:rPr>
            </w:pPr>
            <w:r>
              <w:rPr>
                <w:rFonts w:hint="eastAsia" w:ascii="宋体" w:hAnsi="宋体" w:cs="宋体"/>
                <w:color w:val="000000"/>
                <w:kern w:val="0"/>
                <w:szCs w:val="21"/>
              </w:rPr>
              <w:t>余氯</w:t>
            </w:r>
          </w:p>
        </w:tc>
        <w:tc>
          <w:tcPr>
            <w:tcW w:w="981" w:type="dxa"/>
            <w:tcBorders>
              <w:top w:val="nil"/>
              <w:left w:val="nil"/>
              <w:bottom w:val="single" w:color="auto" w:sz="4" w:space="0"/>
              <w:right w:val="single" w:color="auto" w:sz="4" w:space="0"/>
            </w:tcBorders>
            <w:noWrap w:val="0"/>
            <w:vAlign w:val="center"/>
          </w:tcPr>
          <w:p w14:paraId="05BBBC5F">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939" w:type="dxa"/>
            <w:tcBorders>
              <w:top w:val="nil"/>
              <w:left w:val="nil"/>
              <w:bottom w:val="single" w:color="auto" w:sz="4" w:space="0"/>
              <w:right w:val="single" w:color="auto" w:sz="4" w:space="0"/>
            </w:tcBorders>
            <w:noWrap w:val="0"/>
            <w:vAlign w:val="center"/>
          </w:tcPr>
          <w:p w14:paraId="080D7944">
            <w:pPr>
              <w:widowControl/>
              <w:jc w:val="center"/>
              <w:rPr>
                <w:rFonts w:ascii="宋体" w:hAnsi="宋体" w:cs="宋体"/>
                <w:color w:val="000000"/>
                <w:kern w:val="0"/>
                <w:szCs w:val="21"/>
              </w:rPr>
            </w:pPr>
            <w:r>
              <w:rPr>
                <w:rFonts w:hint="eastAsia" w:ascii="宋体" w:hAnsi="宋体" w:cs="宋体"/>
                <w:color w:val="000000"/>
                <w:kern w:val="0"/>
                <w:szCs w:val="21"/>
              </w:rPr>
              <w:t>365</w:t>
            </w:r>
          </w:p>
        </w:tc>
        <w:tc>
          <w:tcPr>
            <w:tcW w:w="1087" w:type="dxa"/>
            <w:tcBorders>
              <w:top w:val="nil"/>
              <w:left w:val="nil"/>
              <w:bottom w:val="single" w:color="auto" w:sz="4" w:space="0"/>
              <w:right w:val="single" w:color="auto" w:sz="4" w:space="0"/>
            </w:tcBorders>
            <w:noWrap w:val="0"/>
            <w:vAlign w:val="center"/>
          </w:tcPr>
          <w:p w14:paraId="77231ED2">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060" w:type="dxa"/>
            <w:vMerge w:val="continue"/>
            <w:tcBorders>
              <w:top w:val="nil"/>
              <w:left w:val="single" w:color="auto" w:sz="4" w:space="0"/>
              <w:bottom w:val="single" w:color="auto" w:sz="4" w:space="0"/>
              <w:right w:val="single" w:color="auto" w:sz="4" w:space="0"/>
            </w:tcBorders>
            <w:noWrap w:val="0"/>
            <w:vAlign w:val="center"/>
          </w:tcPr>
          <w:p w14:paraId="1B244362">
            <w:pPr>
              <w:widowControl/>
              <w:jc w:val="left"/>
              <w:rPr>
                <w:rFonts w:ascii="宋体" w:hAnsi="宋体" w:cs="宋体"/>
                <w:color w:val="000000"/>
                <w:kern w:val="0"/>
                <w:szCs w:val="21"/>
              </w:rPr>
            </w:pPr>
          </w:p>
        </w:tc>
      </w:tr>
      <w:tr w14:paraId="6B62E048">
        <w:tblPrEx>
          <w:tblCellMar>
            <w:top w:w="0" w:type="dxa"/>
            <w:left w:w="108" w:type="dxa"/>
            <w:bottom w:w="0" w:type="dxa"/>
            <w:right w:w="108" w:type="dxa"/>
          </w:tblCellMar>
        </w:tblPrEx>
        <w:trPr>
          <w:trHeight w:val="550" w:hRule="atLeast"/>
        </w:trPr>
        <w:tc>
          <w:tcPr>
            <w:tcW w:w="907" w:type="dxa"/>
            <w:vMerge w:val="continue"/>
            <w:tcBorders>
              <w:top w:val="nil"/>
              <w:left w:val="single" w:color="auto" w:sz="4" w:space="0"/>
              <w:bottom w:val="single" w:color="auto" w:sz="4" w:space="0"/>
              <w:right w:val="single" w:color="auto" w:sz="4" w:space="0"/>
            </w:tcBorders>
            <w:noWrap w:val="0"/>
            <w:vAlign w:val="center"/>
          </w:tcPr>
          <w:p w14:paraId="575F6D36">
            <w:pPr>
              <w:widowControl/>
              <w:jc w:val="left"/>
              <w:rPr>
                <w:rFonts w:ascii="宋体" w:hAnsi="宋体" w:cs="宋体"/>
                <w:color w:val="000000"/>
                <w:kern w:val="0"/>
                <w:szCs w:val="21"/>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41CAA30F">
            <w:pPr>
              <w:widowControl/>
              <w:jc w:val="left"/>
              <w:rPr>
                <w:rFonts w:ascii="宋体" w:hAnsi="宋体" w:cs="宋体"/>
                <w:color w:val="000000"/>
                <w:kern w:val="0"/>
                <w:szCs w:val="21"/>
              </w:rPr>
            </w:pPr>
          </w:p>
        </w:tc>
        <w:tc>
          <w:tcPr>
            <w:tcW w:w="2335" w:type="dxa"/>
            <w:tcBorders>
              <w:top w:val="nil"/>
              <w:left w:val="nil"/>
              <w:bottom w:val="single" w:color="auto" w:sz="4" w:space="0"/>
              <w:right w:val="single" w:color="auto" w:sz="4" w:space="0"/>
            </w:tcBorders>
            <w:noWrap/>
            <w:vAlign w:val="center"/>
          </w:tcPr>
          <w:p w14:paraId="252299BB">
            <w:pPr>
              <w:widowControl/>
              <w:jc w:val="center"/>
              <w:rPr>
                <w:rFonts w:ascii="宋体" w:hAnsi="宋体" w:cs="宋体"/>
                <w:color w:val="000000"/>
                <w:kern w:val="0"/>
                <w:szCs w:val="21"/>
              </w:rPr>
            </w:pPr>
            <w:r>
              <w:rPr>
                <w:rFonts w:hint="eastAsia" w:ascii="宋体" w:hAnsi="宋体" w:cs="宋体"/>
                <w:color w:val="000000"/>
                <w:kern w:val="0"/>
                <w:szCs w:val="21"/>
              </w:rPr>
              <w:t>悬浮物</w:t>
            </w:r>
          </w:p>
        </w:tc>
        <w:tc>
          <w:tcPr>
            <w:tcW w:w="981" w:type="dxa"/>
            <w:tcBorders>
              <w:top w:val="nil"/>
              <w:left w:val="nil"/>
              <w:bottom w:val="single" w:color="auto" w:sz="4" w:space="0"/>
              <w:right w:val="single" w:color="auto" w:sz="4" w:space="0"/>
            </w:tcBorders>
            <w:noWrap w:val="0"/>
            <w:vAlign w:val="center"/>
          </w:tcPr>
          <w:p w14:paraId="74C7733A">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39" w:type="dxa"/>
            <w:tcBorders>
              <w:top w:val="nil"/>
              <w:left w:val="nil"/>
              <w:bottom w:val="single" w:color="auto" w:sz="4" w:space="0"/>
              <w:right w:val="single" w:color="auto" w:sz="4" w:space="0"/>
            </w:tcBorders>
            <w:noWrap w:val="0"/>
            <w:vAlign w:val="center"/>
          </w:tcPr>
          <w:p w14:paraId="45072A75">
            <w:pPr>
              <w:widowControl/>
              <w:jc w:val="center"/>
              <w:rPr>
                <w:rFonts w:ascii="宋体" w:hAnsi="宋体" w:cs="宋体"/>
                <w:color w:val="000000"/>
                <w:kern w:val="0"/>
                <w:szCs w:val="21"/>
              </w:rPr>
            </w:pPr>
            <w:r>
              <w:rPr>
                <w:rFonts w:hint="eastAsia" w:ascii="宋体" w:hAnsi="宋体" w:cs="宋体"/>
                <w:color w:val="000000"/>
                <w:kern w:val="0"/>
                <w:szCs w:val="21"/>
              </w:rPr>
              <w:t>52</w:t>
            </w:r>
          </w:p>
        </w:tc>
        <w:tc>
          <w:tcPr>
            <w:tcW w:w="1087" w:type="dxa"/>
            <w:tcBorders>
              <w:top w:val="nil"/>
              <w:left w:val="nil"/>
              <w:bottom w:val="single" w:color="auto" w:sz="4" w:space="0"/>
              <w:right w:val="single" w:color="auto" w:sz="4" w:space="0"/>
            </w:tcBorders>
            <w:noWrap w:val="0"/>
            <w:vAlign w:val="center"/>
          </w:tcPr>
          <w:p w14:paraId="1E40D050">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060" w:type="dxa"/>
            <w:vMerge w:val="restart"/>
            <w:tcBorders>
              <w:top w:val="nil"/>
              <w:left w:val="single" w:color="auto" w:sz="4" w:space="0"/>
              <w:bottom w:val="single" w:color="auto" w:sz="4" w:space="0"/>
              <w:right w:val="single" w:color="auto" w:sz="4" w:space="0"/>
            </w:tcBorders>
            <w:noWrap w:val="0"/>
            <w:vAlign w:val="center"/>
          </w:tcPr>
          <w:p w14:paraId="4F2DEC07">
            <w:pPr>
              <w:widowControl/>
              <w:jc w:val="left"/>
              <w:rPr>
                <w:rFonts w:ascii="宋体" w:hAnsi="宋体" w:cs="宋体"/>
                <w:color w:val="000000"/>
                <w:kern w:val="0"/>
                <w:szCs w:val="21"/>
              </w:rPr>
            </w:pPr>
            <w:r>
              <w:rPr>
                <w:rFonts w:hint="eastAsia" w:ascii="宋体" w:hAnsi="宋体" w:cs="宋体"/>
                <w:color w:val="000000"/>
                <w:kern w:val="0"/>
                <w:szCs w:val="21"/>
              </w:rPr>
              <w:t>按周监测，共监测52天/年</w:t>
            </w:r>
          </w:p>
        </w:tc>
      </w:tr>
      <w:tr w14:paraId="71C93E31">
        <w:tblPrEx>
          <w:tblCellMar>
            <w:top w:w="0" w:type="dxa"/>
            <w:left w:w="108" w:type="dxa"/>
            <w:bottom w:w="0" w:type="dxa"/>
            <w:right w:w="108" w:type="dxa"/>
          </w:tblCellMar>
        </w:tblPrEx>
        <w:trPr>
          <w:trHeight w:val="537" w:hRule="atLeast"/>
        </w:trPr>
        <w:tc>
          <w:tcPr>
            <w:tcW w:w="907" w:type="dxa"/>
            <w:vMerge w:val="continue"/>
            <w:tcBorders>
              <w:top w:val="nil"/>
              <w:left w:val="single" w:color="auto" w:sz="4" w:space="0"/>
              <w:bottom w:val="single" w:color="auto" w:sz="4" w:space="0"/>
              <w:right w:val="single" w:color="auto" w:sz="4" w:space="0"/>
            </w:tcBorders>
            <w:noWrap w:val="0"/>
            <w:vAlign w:val="center"/>
          </w:tcPr>
          <w:p w14:paraId="4CB01A47">
            <w:pPr>
              <w:widowControl/>
              <w:jc w:val="left"/>
              <w:rPr>
                <w:rFonts w:ascii="宋体" w:hAnsi="宋体" w:cs="宋体"/>
                <w:color w:val="000000"/>
                <w:kern w:val="0"/>
                <w:szCs w:val="21"/>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2ECD7A93">
            <w:pPr>
              <w:widowControl/>
              <w:jc w:val="left"/>
              <w:rPr>
                <w:rFonts w:ascii="宋体" w:hAnsi="宋体" w:cs="宋体"/>
                <w:color w:val="000000"/>
                <w:kern w:val="0"/>
                <w:szCs w:val="21"/>
              </w:rPr>
            </w:pPr>
          </w:p>
        </w:tc>
        <w:tc>
          <w:tcPr>
            <w:tcW w:w="2335" w:type="dxa"/>
            <w:tcBorders>
              <w:top w:val="nil"/>
              <w:left w:val="nil"/>
              <w:bottom w:val="single" w:color="auto" w:sz="4" w:space="0"/>
              <w:right w:val="single" w:color="auto" w:sz="4" w:space="0"/>
            </w:tcBorders>
            <w:noWrap/>
            <w:vAlign w:val="center"/>
          </w:tcPr>
          <w:p w14:paraId="11FB56D0">
            <w:pPr>
              <w:widowControl/>
              <w:jc w:val="center"/>
              <w:rPr>
                <w:rFonts w:ascii="宋体" w:hAnsi="宋体" w:cs="宋体"/>
                <w:color w:val="000000"/>
                <w:kern w:val="0"/>
                <w:szCs w:val="21"/>
              </w:rPr>
            </w:pPr>
            <w:r>
              <w:rPr>
                <w:rFonts w:hint="eastAsia" w:ascii="宋体" w:hAnsi="宋体" w:cs="宋体"/>
                <w:color w:val="000000"/>
                <w:kern w:val="0"/>
                <w:szCs w:val="21"/>
              </w:rPr>
              <w:t>化学需氧量（CODcr）</w:t>
            </w:r>
          </w:p>
        </w:tc>
        <w:tc>
          <w:tcPr>
            <w:tcW w:w="981" w:type="dxa"/>
            <w:tcBorders>
              <w:top w:val="nil"/>
              <w:left w:val="nil"/>
              <w:bottom w:val="single" w:color="auto" w:sz="4" w:space="0"/>
              <w:right w:val="single" w:color="auto" w:sz="4" w:space="0"/>
            </w:tcBorders>
            <w:noWrap w:val="0"/>
            <w:vAlign w:val="center"/>
          </w:tcPr>
          <w:p w14:paraId="132E0DDF">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39" w:type="dxa"/>
            <w:tcBorders>
              <w:top w:val="nil"/>
              <w:left w:val="nil"/>
              <w:bottom w:val="single" w:color="auto" w:sz="4" w:space="0"/>
              <w:right w:val="single" w:color="auto" w:sz="4" w:space="0"/>
            </w:tcBorders>
            <w:noWrap w:val="0"/>
            <w:vAlign w:val="center"/>
          </w:tcPr>
          <w:p w14:paraId="03F5A670">
            <w:pPr>
              <w:widowControl/>
              <w:jc w:val="center"/>
              <w:rPr>
                <w:rFonts w:ascii="宋体" w:hAnsi="宋体" w:cs="宋体"/>
                <w:color w:val="000000"/>
                <w:kern w:val="0"/>
                <w:szCs w:val="21"/>
              </w:rPr>
            </w:pPr>
            <w:r>
              <w:rPr>
                <w:rFonts w:hint="eastAsia" w:ascii="宋体" w:hAnsi="宋体" w:cs="宋体"/>
                <w:color w:val="000000"/>
                <w:kern w:val="0"/>
                <w:szCs w:val="21"/>
              </w:rPr>
              <w:t>52</w:t>
            </w:r>
          </w:p>
        </w:tc>
        <w:tc>
          <w:tcPr>
            <w:tcW w:w="1087" w:type="dxa"/>
            <w:tcBorders>
              <w:top w:val="nil"/>
              <w:left w:val="nil"/>
              <w:bottom w:val="single" w:color="auto" w:sz="4" w:space="0"/>
              <w:right w:val="single" w:color="auto" w:sz="4" w:space="0"/>
            </w:tcBorders>
            <w:noWrap w:val="0"/>
            <w:vAlign w:val="center"/>
          </w:tcPr>
          <w:p w14:paraId="75899AE9">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060" w:type="dxa"/>
            <w:vMerge w:val="continue"/>
            <w:tcBorders>
              <w:top w:val="nil"/>
              <w:left w:val="single" w:color="auto" w:sz="4" w:space="0"/>
              <w:bottom w:val="single" w:color="auto" w:sz="4" w:space="0"/>
              <w:right w:val="single" w:color="auto" w:sz="4" w:space="0"/>
            </w:tcBorders>
            <w:noWrap w:val="0"/>
            <w:vAlign w:val="center"/>
          </w:tcPr>
          <w:p w14:paraId="648B053E">
            <w:pPr>
              <w:widowControl/>
              <w:jc w:val="left"/>
              <w:rPr>
                <w:rFonts w:ascii="宋体" w:hAnsi="宋体" w:cs="宋体"/>
                <w:color w:val="000000"/>
                <w:kern w:val="0"/>
                <w:szCs w:val="21"/>
              </w:rPr>
            </w:pPr>
          </w:p>
        </w:tc>
      </w:tr>
      <w:tr w14:paraId="7CC3E91D">
        <w:tblPrEx>
          <w:tblCellMar>
            <w:top w:w="0" w:type="dxa"/>
            <w:left w:w="108" w:type="dxa"/>
            <w:bottom w:w="0" w:type="dxa"/>
            <w:right w:w="108" w:type="dxa"/>
          </w:tblCellMar>
        </w:tblPrEx>
        <w:trPr>
          <w:trHeight w:val="354" w:hRule="atLeast"/>
        </w:trPr>
        <w:tc>
          <w:tcPr>
            <w:tcW w:w="907" w:type="dxa"/>
            <w:vMerge w:val="continue"/>
            <w:tcBorders>
              <w:top w:val="nil"/>
              <w:left w:val="single" w:color="auto" w:sz="4" w:space="0"/>
              <w:bottom w:val="single" w:color="auto" w:sz="4" w:space="0"/>
              <w:right w:val="single" w:color="auto" w:sz="4" w:space="0"/>
            </w:tcBorders>
            <w:noWrap w:val="0"/>
            <w:vAlign w:val="center"/>
          </w:tcPr>
          <w:p w14:paraId="6FB8D8C2">
            <w:pPr>
              <w:widowControl/>
              <w:jc w:val="left"/>
              <w:rPr>
                <w:rFonts w:ascii="宋体" w:hAnsi="宋体" w:cs="宋体"/>
                <w:color w:val="000000"/>
                <w:kern w:val="0"/>
                <w:szCs w:val="21"/>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7527B368">
            <w:pPr>
              <w:widowControl/>
              <w:jc w:val="left"/>
              <w:rPr>
                <w:rFonts w:ascii="宋体" w:hAnsi="宋体" w:cs="宋体"/>
                <w:color w:val="000000"/>
                <w:kern w:val="0"/>
                <w:szCs w:val="21"/>
              </w:rPr>
            </w:pPr>
          </w:p>
        </w:tc>
        <w:tc>
          <w:tcPr>
            <w:tcW w:w="2335" w:type="dxa"/>
            <w:tcBorders>
              <w:top w:val="nil"/>
              <w:left w:val="nil"/>
              <w:bottom w:val="single" w:color="auto" w:sz="4" w:space="0"/>
              <w:right w:val="single" w:color="auto" w:sz="4" w:space="0"/>
            </w:tcBorders>
            <w:noWrap/>
            <w:vAlign w:val="center"/>
          </w:tcPr>
          <w:p w14:paraId="70F88F4F">
            <w:pPr>
              <w:widowControl/>
              <w:jc w:val="center"/>
              <w:rPr>
                <w:rFonts w:ascii="宋体" w:hAnsi="宋体" w:cs="宋体"/>
                <w:color w:val="000000"/>
                <w:kern w:val="0"/>
                <w:szCs w:val="21"/>
              </w:rPr>
            </w:pPr>
            <w:r>
              <w:rPr>
                <w:rFonts w:hint="eastAsia" w:ascii="宋体" w:hAnsi="宋体" w:cs="宋体"/>
                <w:color w:val="000000"/>
                <w:kern w:val="0"/>
                <w:szCs w:val="21"/>
              </w:rPr>
              <w:t>五日生化需氧量（BOD5）</w:t>
            </w:r>
          </w:p>
        </w:tc>
        <w:tc>
          <w:tcPr>
            <w:tcW w:w="981" w:type="dxa"/>
            <w:tcBorders>
              <w:top w:val="nil"/>
              <w:left w:val="nil"/>
              <w:bottom w:val="single" w:color="auto" w:sz="4" w:space="0"/>
              <w:right w:val="single" w:color="auto" w:sz="4" w:space="0"/>
            </w:tcBorders>
            <w:noWrap w:val="0"/>
            <w:vAlign w:val="center"/>
          </w:tcPr>
          <w:p w14:paraId="7E53E4CC">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39" w:type="dxa"/>
            <w:tcBorders>
              <w:top w:val="nil"/>
              <w:left w:val="nil"/>
              <w:bottom w:val="single" w:color="auto" w:sz="4" w:space="0"/>
              <w:right w:val="single" w:color="auto" w:sz="4" w:space="0"/>
            </w:tcBorders>
            <w:noWrap w:val="0"/>
            <w:vAlign w:val="center"/>
          </w:tcPr>
          <w:p w14:paraId="26845F4A">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87" w:type="dxa"/>
            <w:tcBorders>
              <w:top w:val="nil"/>
              <w:left w:val="nil"/>
              <w:bottom w:val="single" w:color="auto" w:sz="4" w:space="0"/>
              <w:right w:val="single" w:color="auto" w:sz="4" w:space="0"/>
            </w:tcBorders>
            <w:noWrap w:val="0"/>
            <w:vAlign w:val="center"/>
          </w:tcPr>
          <w:p w14:paraId="12AD0A8C">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060" w:type="dxa"/>
            <w:vMerge w:val="restart"/>
            <w:tcBorders>
              <w:top w:val="nil"/>
              <w:left w:val="single" w:color="auto" w:sz="4" w:space="0"/>
              <w:bottom w:val="single" w:color="auto" w:sz="4" w:space="0"/>
              <w:right w:val="single" w:color="auto" w:sz="4" w:space="0"/>
            </w:tcBorders>
            <w:noWrap w:val="0"/>
            <w:vAlign w:val="center"/>
          </w:tcPr>
          <w:p w14:paraId="26DAF56A">
            <w:pPr>
              <w:widowControl/>
              <w:jc w:val="left"/>
              <w:rPr>
                <w:rFonts w:ascii="宋体" w:hAnsi="宋体" w:cs="宋体"/>
                <w:color w:val="000000"/>
                <w:kern w:val="0"/>
                <w:szCs w:val="21"/>
              </w:rPr>
            </w:pPr>
            <w:r>
              <w:rPr>
                <w:rFonts w:hint="eastAsia" w:ascii="宋体" w:hAnsi="宋体" w:cs="宋体"/>
                <w:color w:val="000000"/>
                <w:kern w:val="0"/>
                <w:szCs w:val="21"/>
              </w:rPr>
              <w:t>按季度监测，共监测4天/年</w:t>
            </w:r>
          </w:p>
        </w:tc>
      </w:tr>
      <w:tr w14:paraId="50D78F88">
        <w:tblPrEx>
          <w:tblCellMar>
            <w:top w:w="0" w:type="dxa"/>
            <w:left w:w="108" w:type="dxa"/>
            <w:bottom w:w="0" w:type="dxa"/>
            <w:right w:w="108" w:type="dxa"/>
          </w:tblCellMar>
        </w:tblPrEx>
        <w:trPr>
          <w:trHeight w:val="354" w:hRule="atLeast"/>
        </w:trPr>
        <w:tc>
          <w:tcPr>
            <w:tcW w:w="907" w:type="dxa"/>
            <w:vMerge w:val="continue"/>
            <w:tcBorders>
              <w:top w:val="nil"/>
              <w:left w:val="single" w:color="auto" w:sz="4" w:space="0"/>
              <w:bottom w:val="single" w:color="auto" w:sz="4" w:space="0"/>
              <w:right w:val="single" w:color="auto" w:sz="4" w:space="0"/>
            </w:tcBorders>
            <w:noWrap w:val="0"/>
            <w:vAlign w:val="center"/>
          </w:tcPr>
          <w:p w14:paraId="01239D1C">
            <w:pPr>
              <w:widowControl/>
              <w:jc w:val="left"/>
              <w:rPr>
                <w:rFonts w:ascii="宋体" w:hAnsi="宋体" w:cs="宋体"/>
                <w:color w:val="000000"/>
                <w:kern w:val="0"/>
                <w:szCs w:val="21"/>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7919EFE8">
            <w:pPr>
              <w:widowControl/>
              <w:jc w:val="left"/>
              <w:rPr>
                <w:rFonts w:ascii="宋体" w:hAnsi="宋体" w:cs="宋体"/>
                <w:color w:val="000000"/>
                <w:kern w:val="0"/>
                <w:szCs w:val="21"/>
              </w:rPr>
            </w:pPr>
          </w:p>
        </w:tc>
        <w:tc>
          <w:tcPr>
            <w:tcW w:w="2335" w:type="dxa"/>
            <w:tcBorders>
              <w:top w:val="nil"/>
              <w:left w:val="nil"/>
              <w:bottom w:val="single" w:color="auto" w:sz="4" w:space="0"/>
              <w:right w:val="single" w:color="auto" w:sz="4" w:space="0"/>
            </w:tcBorders>
            <w:noWrap/>
            <w:vAlign w:val="center"/>
          </w:tcPr>
          <w:p w14:paraId="2BA11D66">
            <w:pPr>
              <w:widowControl/>
              <w:jc w:val="center"/>
              <w:rPr>
                <w:rFonts w:ascii="宋体" w:hAnsi="宋体" w:cs="宋体"/>
                <w:color w:val="000000"/>
                <w:kern w:val="0"/>
                <w:szCs w:val="21"/>
              </w:rPr>
            </w:pPr>
            <w:r>
              <w:rPr>
                <w:rFonts w:hint="eastAsia" w:ascii="宋体" w:hAnsi="宋体" w:cs="宋体"/>
                <w:color w:val="000000"/>
                <w:kern w:val="0"/>
                <w:szCs w:val="21"/>
              </w:rPr>
              <w:t>动植物油</w:t>
            </w:r>
          </w:p>
        </w:tc>
        <w:tc>
          <w:tcPr>
            <w:tcW w:w="981" w:type="dxa"/>
            <w:tcBorders>
              <w:top w:val="nil"/>
              <w:left w:val="nil"/>
              <w:bottom w:val="single" w:color="auto" w:sz="4" w:space="0"/>
              <w:right w:val="single" w:color="auto" w:sz="4" w:space="0"/>
            </w:tcBorders>
            <w:noWrap w:val="0"/>
            <w:vAlign w:val="center"/>
          </w:tcPr>
          <w:p w14:paraId="1FA0B260">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39" w:type="dxa"/>
            <w:tcBorders>
              <w:top w:val="nil"/>
              <w:left w:val="nil"/>
              <w:bottom w:val="single" w:color="auto" w:sz="4" w:space="0"/>
              <w:right w:val="single" w:color="auto" w:sz="4" w:space="0"/>
            </w:tcBorders>
            <w:noWrap w:val="0"/>
            <w:vAlign w:val="center"/>
          </w:tcPr>
          <w:p w14:paraId="29F8A245">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87" w:type="dxa"/>
            <w:tcBorders>
              <w:top w:val="nil"/>
              <w:left w:val="nil"/>
              <w:bottom w:val="single" w:color="auto" w:sz="4" w:space="0"/>
              <w:right w:val="single" w:color="auto" w:sz="4" w:space="0"/>
            </w:tcBorders>
            <w:noWrap w:val="0"/>
            <w:vAlign w:val="center"/>
          </w:tcPr>
          <w:p w14:paraId="1955F98C">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060" w:type="dxa"/>
            <w:vMerge w:val="continue"/>
            <w:tcBorders>
              <w:top w:val="nil"/>
              <w:left w:val="single" w:color="auto" w:sz="4" w:space="0"/>
              <w:bottom w:val="single" w:color="auto" w:sz="4" w:space="0"/>
              <w:right w:val="single" w:color="auto" w:sz="4" w:space="0"/>
            </w:tcBorders>
            <w:noWrap w:val="0"/>
            <w:vAlign w:val="center"/>
          </w:tcPr>
          <w:p w14:paraId="7D29C121">
            <w:pPr>
              <w:widowControl/>
              <w:jc w:val="left"/>
              <w:rPr>
                <w:rFonts w:ascii="宋体" w:hAnsi="宋体" w:cs="宋体"/>
                <w:color w:val="000000"/>
                <w:kern w:val="0"/>
                <w:szCs w:val="21"/>
              </w:rPr>
            </w:pPr>
          </w:p>
        </w:tc>
      </w:tr>
      <w:tr w14:paraId="0FE0B20E">
        <w:tblPrEx>
          <w:tblCellMar>
            <w:top w:w="0" w:type="dxa"/>
            <w:left w:w="108" w:type="dxa"/>
            <w:bottom w:w="0" w:type="dxa"/>
            <w:right w:w="108" w:type="dxa"/>
          </w:tblCellMar>
        </w:tblPrEx>
        <w:trPr>
          <w:trHeight w:val="354" w:hRule="atLeast"/>
        </w:trPr>
        <w:tc>
          <w:tcPr>
            <w:tcW w:w="907" w:type="dxa"/>
            <w:vMerge w:val="continue"/>
            <w:tcBorders>
              <w:top w:val="nil"/>
              <w:left w:val="single" w:color="auto" w:sz="4" w:space="0"/>
              <w:bottom w:val="single" w:color="auto" w:sz="4" w:space="0"/>
              <w:right w:val="single" w:color="auto" w:sz="4" w:space="0"/>
            </w:tcBorders>
            <w:noWrap w:val="0"/>
            <w:vAlign w:val="center"/>
          </w:tcPr>
          <w:p w14:paraId="6B3C3505">
            <w:pPr>
              <w:widowControl/>
              <w:jc w:val="left"/>
              <w:rPr>
                <w:rFonts w:ascii="宋体" w:hAnsi="宋体" w:cs="宋体"/>
                <w:color w:val="000000"/>
                <w:kern w:val="0"/>
                <w:szCs w:val="21"/>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3B9B6BA5">
            <w:pPr>
              <w:widowControl/>
              <w:jc w:val="left"/>
              <w:rPr>
                <w:rFonts w:ascii="宋体" w:hAnsi="宋体" w:cs="宋体"/>
                <w:color w:val="000000"/>
                <w:kern w:val="0"/>
                <w:szCs w:val="21"/>
              </w:rPr>
            </w:pPr>
          </w:p>
        </w:tc>
        <w:tc>
          <w:tcPr>
            <w:tcW w:w="2335" w:type="dxa"/>
            <w:tcBorders>
              <w:top w:val="nil"/>
              <w:left w:val="nil"/>
              <w:bottom w:val="single" w:color="auto" w:sz="4" w:space="0"/>
              <w:right w:val="single" w:color="auto" w:sz="4" w:space="0"/>
            </w:tcBorders>
            <w:noWrap/>
            <w:vAlign w:val="center"/>
          </w:tcPr>
          <w:p w14:paraId="548E7DDF">
            <w:pPr>
              <w:widowControl/>
              <w:jc w:val="center"/>
              <w:rPr>
                <w:rFonts w:ascii="宋体" w:hAnsi="宋体" w:cs="宋体"/>
                <w:color w:val="000000"/>
                <w:kern w:val="0"/>
                <w:szCs w:val="21"/>
              </w:rPr>
            </w:pPr>
            <w:r>
              <w:rPr>
                <w:rFonts w:hint="eastAsia" w:ascii="宋体" w:hAnsi="宋体" w:cs="宋体"/>
                <w:color w:val="000000"/>
                <w:kern w:val="0"/>
                <w:szCs w:val="21"/>
              </w:rPr>
              <w:t>石油类</w:t>
            </w:r>
          </w:p>
        </w:tc>
        <w:tc>
          <w:tcPr>
            <w:tcW w:w="981" w:type="dxa"/>
            <w:tcBorders>
              <w:top w:val="nil"/>
              <w:left w:val="nil"/>
              <w:bottom w:val="single" w:color="auto" w:sz="4" w:space="0"/>
              <w:right w:val="single" w:color="auto" w:sz="4" w:space="0"/>
            </w:tcBorders>
            <w:noWrap w:val="0"/>
            <w:vAlign w:val="center"/>
          </w:tcPr>
          <w:p w14:paraId="357562CC">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39" w:type="dxa"/>
            <w:tcBorders>
              <w:top w:val="nil"/>
              <w:left w:val="nil"/>
              <w:bottom w:val="single" w:color="auto" w:sz="4" w:space="0"/>
              <w:right w:val="single" w:color="auto" w:sz="4" w:space="0"/>
            </w:tcBorders>
            <w:noWrap w:val="0"/>
            <w:vAlign w:val="center"/>
          </w:tcPr>
          <w:p w14:paraId="278C8205">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87" w:type="dxa"/>
            <w:tcBorders>
              <w:top w:val="nil"/>
              <w:left w:val="nil"/>
              <w:bottom w:val="single" w:color="auto" w:sz="4" w:space="0"/>
              <w:right w:val="single" w:color="auto" w:sz="4" w:space="0"/>
            </w:tcBorders>
            <w:noWrap w:val="0"/>
            <w:vAlign w:val="center"/>
          </w:tcPr>
          <w:p w14:paraId="5CFAAE39">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060" w:type="dxa"/>
            <w:vMerge w:val="continue"/>
            <w:tcBorders>
              <w:top w:val="nil"/>
              <w:left w:val="single" w:color="auto" w:sz="4" w:space="0"/>
              <w:bottom w:val="single" w:color="auto" w:sz="4" w:space="0"/>
              <w:right w:val="single" w:color="auto" w:sz="4" w:space="0"/>
            </w:tcBorders>
            <w:noWrap w:val="0"/>
            <w:vAlign w:val="center"/>
          </w:tcPr>
          <w:p w14:paraId="55ECFAF8">
            <w:pPr>
              <w:widowControl/>
              <w:jc w:val="left"/>
              <w:rPr>
                <w:rFonts w:ascii="宋体" w:hAnsi="宋体" w:cs="宋体"/>
                <w:color w:val="000000"/>
                <w:kern w:val="0"/>
                <w:szCs w:val="21"/>
              </w:rPr>
            </w:pPr>
          </w:p>
        </w:tc>
      </w:tr>
      <w:tr w14:paraId="5440B850">
        <w:tblPrEx>
          <w:tblCellMar>
            <w:top w:w="0" w:type="dxa"/>
            <w:left w:w="108" w:type="dxa"/>
            <w:bottom w:w="0" w:type="dxa"/>
            <w:right w:w="108" w:type="dxa"/>
          </w:tblCellMar>
        </w:tblPrEx>
        <w:trPr>
          <w:trHeight w:val="354" w:hRule="atLeast"/>
        </w:trPr>
        <w:tc>
          <w:tcPr>
            <w:tcW w:w="907" w:type="dxa"/>
            <w:vMerge w:val="continue"/>
            <w:tcBorders>
              <w:top w:val="nil"/>
              <w:left w:val="single" w:color="auto" w:sz="4" w:space="0"/>
              <w:bottom w:val="single" w:color="auto" w:sz="4" w:space="0"/>
              <w:right w:val="single" w:color="auto" w:sz="4" w:space="0"/>
            </w:tcBorders>
            <w:noWrap w:val="0"/>
            <w:vAlign w:val="center"/>
          </w:tcPr>
          <w:p w14:paraId="2E922CC1">
            <w:pPr>
              <w:widowControl/>
              <w:jc w:val="left"/>
              <w:rPr>
                <w:rFonts w:ascii="宋体" w:hAnsi="宋体" w:cs="宋体"/>
                <w:color w:val="000000"/>
                <w:kern w:val="0"/>
                <w:szCs w:val="21"/>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0427D6A3">
            <w:pPr>
              <w:widowControl/>
              <w:jc w:val="left"/>
              <w:rPr>
                <w:rFonts w:ascii="宋体" w:hAnsi="宋体" w:cs="宋体"/>
                <w:color w:val="000000"/>
                <w:kern w:val="0"/>
                <w:szCs w:val="21"/>
              </w:rPr>
            </w:pPr>
          </w:p>
        </w:tc>
        <w:tc>
          <w:tcPr>
            <w:tcW w:w="2335" w:type="dxa"/>
            <w:tcBorders>
              <w:top w:val="nil"/>
              <w:left w:val="nil"/>
              <w:bottom w:val="single" w:color="auto" w:sz="4" w:space="0"/>
              <w:right w:val="single" w:color="auto" w:sz="4" w:space="0"/>
            </w:tcBorders>
            <w:noWrap/>
            <w:vAlign w:val="center"/>
          </w:tcPr>
          <w:p w14:paraId="16C47721">
            <w:pPr>
              <w:widowControl/>
              <w:jc w:val="center"/>
              <w:rPr>
                <w:rFonts w:ascii="宋体" w:hAnsi="宋体" w:cs="宋体"/>
                <w:color w:val="000000"/>
                <w:kern w:val="0"/>
                <w:szCs w:val="21"/>
              </w:rPr>
            </w:pPr>
            <w:r>
              <w:rPr>
                <w:rFonts w:hint="eastAsia" w:ascii="宋体" w:hAnsi="宋体" w:cs="宋体"/>
                <w:color w:val="000000"/>
                <w:kern w:val="0"/>
                <w:szCs w:val="21"/>
              </w:rPr>
              <w:t>阴离子表面活性剂</w:t>
            </w:r>
          </w:p>
        </w:tc>
        <w:tc>
          <w:tcPr>
            <w:tcW w:w="981" w:type="dxa"/>
            <w:tcBorders>
              <w:top w:val="nil"/>
              <w:left w:val="nil"/>
              <w:bottom w:val="single" w:color="auto" w:sz="4" w:space="0"/>
              <w:right w:val="single" w:color="auto" w:sz="4" w:space="0"/>
            </w:tcBorders>
            <w:noWrap w:val="0"/>
            <w:vAlign w:val="center"/>
          </w:tcPr>
          <w:p w14:paraId="72D518E8">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39" w:type="dxa"/>
            <w:tcBorders>
              <w:top w:val="nil"/>
              <w:left w:val="nil"/>
              <w:bottom w:val="single" w:color="auto" w:sz="4" w:space="0"/>
              <w:right w:val="single" w:color="auto" w:sz="4" w:space="0"/>
            </w:tcBorders>
            <w:noWrap w:val="0"/>
            <w:vAlign w:val="center"/>
          </w:tcPr>
          <w:p w14:paraId="37D43F8D">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87" w:type="dxa"/>
            <w:tcBorders>
              <w:top w:val="nil"/>
              <w:left w:val="nil"/>
              <w:bottom w:val="single" w:color="auto" w:sz="4" w:space="0"/>
              <w:right w:val="single" w:color="auto" w:sz="4" w:space="0"/>
            </w:tcBorders>
            <w:noWrap w:val="0"/>
            <w:vAlign w:val="center"/>
          </w:tcPr>
          <w:p w14:paraId="7DCD5FDE">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060" w:type="dxa"/>
            <w:vMerge w:val="continue"/>
            <w:tcBorders>
              <w:top w:val="nil"/>
              <w:left w:val="single" w:color="auto" w:sz="4" w:space="0"/>
              <w:bottom w:val="single" w:color="auto" w:sz="4" w:space="0"/>
              <w:right w:val="single" w:color="auto" w:sz="4" w:space="0"/>
            </w:tcBorders>
            <w:noWrap w:val="0"/>
            <w:vAlign w:val="center"/>
          </w:tcPr>
          <w:p w14:paraId="7AA5A080">
            <w:pPr>
              <w:widowControl/>
              <w:jc w:val="left"/>
              <w:rPr>
                <w:rFonts w:ascii="宋体" w:hAnsi="宋体" w:cs="宋体"/>
                <w:color w:val="000000"/>
                <w:kern w:val="0"/>
                <w:szCs w:val="21"/>
              </w:rPr>
            </w:pPr>
          </w:p>
        </w:tc>
      </w:tr>
      <w:tr w14:paraId="53085A93">
        <w:tblPrEx>
          <w:tblCellMar>
            <w:top w:w="0" w:type="dxa"/>
            <w:left w:w="108" w:type="dxa"/>
            <w:bottom w:w="0" w:type="dxa"/>
            <w:right w:w="108" w:type="dxa"/>
          </w:tblCellMar>
        </w:tblPrEx>
        <w:trPr>
          <w:trHeight w:val="354" w:hRule="atLeast"/>
        </w:trPr>
        <w:tc>
          <w:tcPr>
            <w:tcW w:w="907" w:type="dxa"/>
            <w:vMerge w:val="continue"/>
            <w:tcBorders>
              <w:top w:val="nil"/>
              <w:left w:val="single" w:color="auto" w:sz="4" w:space="0"/>
              <w:bottom w:val="single" w:color="auto" w:sz="4" w:space="0"/>
              <w:right w:val="single" w:color="auto" w:sz="4" w:space="0"/>
            </w:tcBorders>
            <w:noWrap w:val="0"/>
            <w:vAlign w:val="center"/>
          </w:tcPr>
          <w:p w14:paraId="6ABF9EA9">
            <w:pPr>
              <w:widowControl/>
              <w:jc w:val="left"/>
              <w:rPr>
                <w:rFonts w:ascii="宋体" w:hAnsi="宋体" w:cs="宋体"/>
                <w:color w:val="000000"/>
                <w:kern w:val="0"/>
                <w:szCs w:val="21"/>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6DC00C94">
            <w:pPr>
              <w:widowControl/>
              <w:jc w:val="left"/>
              <w:rPr>
                <w:rFonts w:ascii="宋体" w:hAnsi="宋体" w:cs="宋体"/>
                <w:color w:val="000000"/>
                <w:kern w:val="0"/>
                <w:szCs w:val="21"/>
              </w:rPr>
            </w:pPr>
          </w:p>
        </w:tc>
        <w:tc>
          <w:tcPr>
            <w:tcW w:w="2335" w:type="dxa"/>
            <w:tcBorders>
              <w:top w:val="nil"/>
              <w:left w:val="nil"/>
              <w:bottom w:val="single" w:color="auto" w:sz="4" w:space="0"/>
              <w:right w:val="single" w:color="auto" w:sz="4" w:space="0"/>
            </w:tcBorders>
            <w:noWrap/>
            <w:vAlign w:val="center"/>
          </w:tcPr>
          <w:p w14:paraId="2AC1FD0A">
            <w:pPr>
              <w:widowControl/>
              <w:jc w:val="center"/>
              <w:rPr>
                <w:rFonts w:ascii="宋体" w:hAnsi="宋体" w:cs="宋体"/>
                <w:color w:val="000000"/>
                <w:kern w:val="0"/>
                <w:szCs w:val="21"/>
              </w:rPr>
            </w:pPr>
            <w:r>
              <w:rPr>
                <w:rFonts w:hint="eastAsia" w:ascii="宋体" w:hAnsi="宋体" w:cs="宋体"/>
                <w:color w:val="000000"/>
                <w:kern w:val="0"/>
                <w:szCs w:val="21"/>
              </w:rPr>
              <w:t>挥发酚</w:t>
            </w:r>
          </w:p>
        </w:tc>
        <w:tc>
          <w:tcPr>
            <w:tcW w:w="981" w:type="dxa"/>
            <w:tcBorders>
              <w:top w:val="nil"/>
              <w:left w:val="nil"/>
              <w:bottom w:val="single" w:color="auto" w:sz="4" w:space="0"/>
              <w:right w:val="single" w:color="auto" w:sz="4" w:space="0"/>
            </w:tcBorders>
            <w:noWrap w:val="0"/>
            <w:vAlign w:val="center"/>
          </w:tcPr>
          <w:p w14:paraId="25E4B8CC">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39" w:type="dxa"/>
            <w:tcBorders>
              <w:top w:val="nil"/>
              <w:left w:val="nil"/>
              <w:bottom w:val="single" w:color="auto" w:sz="4" w:space="0"/>
              <w:right w:val="single" w:color="auto" w:sz="4" w:space="0"/>
            </w:tcBorders>
            <w:noWrap w:val="0"/>
            <w:vAlign w:val="center"/>
          </w:tcPr>
          <w:p w14:paraId="7A9B7D93">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87" w:type="dxa"/>
            <w:tcBorders>
              <w:top w:val="nil"/>
              <w:left w:val="nil"/>
              <w:bottom w:val="single" w:color="auto" w:sz="4" w:space="0"/>
              <w:right w:val="single" w:color="auto" w:sz="4" w:space="0"/>
            </w:tcBorders>
            <w:noWrap w:val="0"/>
            <w:vAlign w:val="center"/>
          </w:tcPr>
          <w:p w14:paraId="6A7EFBF8">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060" w:type="dxa"/>
            <w:vMerge w:val="continue"/>
            <w:tcBorders>
              <w:top w:val="nil"/>
              <w:left w:val="single" w:color="auto" w:sz="4" w:space="0"/>
              <w:bottom w:val="single" w:color="auto" w:sz="4" w:space="0"/>
              <w:right w:val="single" w:color="auto" w:sz="4" w:space="0"/>
            </w:tcBorders>
            <w:noWrap w:val="0"/>
            <w:vAlign w:val="center"/>
          </w:tcPr>
          <w:p w14:paraId="1CE24B93">
            <w:pPr>
              <w:widowControl/>
              <w:jc w:val="left"/>
              <w:rPr>
                <w:rFonts w:ascii="宋体" w:hAnsi="宋体" w:cs="宋体"/>
                <w:color w:val="000000"/>
                <w:kern w:val="0"/>
                <w:szCs w:val="21"/>
              </w:rPr>
            </w:pPr>
          </w:p>
        </w:tc>
      </w:tr>
      <w:tr w14:paraId="430534FD">
        <w:tblPrEx>
          <w:tblCellMar>
            <w:top w:w="0" w:type="dxa"/>
            <w:left w:w="108" w:type="dxa"/>
            <w:bottom w:w="0" w:type="dxa"/>
            <w:right w:w="108" w:type="dxa"/>
          </w:tblCellMar>
        </w:tblPrEx>
        <w:trPr>
          <w:trHeight w:val="354" w:hRule="atLeast"/>
        </w:trPr>
        <w:tc>
          <w:tcPr>
            <w:tcW w:w="907" w:type="dxa"/>
            <w:vMerge w:val="continue"/>
            <w:tcBorders>
              <w:top w:val="nil"/>
              <w:left w:val="single" w:color="auto" w:sz="4" w:space="0"/>
              <w:bottom w:val="single" w:color="auto" w:sz="4" w:space="0"/>
              <w:right w:val="single" w:color="auto" w:sz="4" w:space="0"/>
            </w:tcBorders>
            <w:noWrap w:val="0"/>
            <w:vAlign w:val="center"/>
          </w:tcPr>
          <w:p w14:paraId="6FD8E80D">
            <w:pPr>
              <w:widowControl/>
              <w:jc w:val="left"/>
              <w:rPr>
                <w:rFonts w:ascii="宋体" w:hAnsi="宋体" w:cs="宋体"/>
                <w:color w:val="000000"/>
                <w:kern w:val="0"/>
                <w:szCs w:val="21"/>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2E4804CD">
            <w:pPr>
              <w:widowControl/>
              <w:jc w:val="left"/>
              <w:rPr>
                <w:rFonts w:ascii="宋体" w:hAnsi="宋体" w:cs="宋体"/>
                <w:color w:val="000000"/>
                <w:kern w:val="0"/>
                <w:szCs w:val="21"/>
              </w:rPr>
            </w:pPr>
          </w:p>
        </w:tc>
        <w:tc>
          <w:tcPr>
            <w:tcW w:w="2335" w:type="dxa"/>
            <w:tcBorders>
              <w:top w:val="nil"/>
              <w:left w:val="nil"/>
              <w:bottom w:val="single" w:color="auto" w:sz="4" w:space="0"/>
              <w:right w:val="single" w:color="auto" w:sz="4" w:space="0"/>
            </w:tcBorders>
            <w:noWrap/>
            <w:vAlign w:val="center"/>
          </w:tcPr>
          <w:p w14:paraId="1CD1E692">
            <w:pPr>
              <w:widowControl/>
              <w:jc w:val="center"/>
              <w:rPr>
                <w:rFonts w:ascii="宋体" w:hAnsi="宋体" w:cs="宋体"/>
                <w:color w:val="000000"/>
                <w:kern w:val="0"/>
                <w:szCs w:val="21"/>
              </w:rPr>
            </w:pPr>
            <w:r>
              <w:rPr>
                <w:rFonts w:hint="eastAsia" w:ascii="宋体" w:hAnsi="宋体" w:cs="宋体"/>
                <w:color w:val="000000"/>
                <w:kern w:val="0"/>
                <w:szCs w:val="21"/>
              </w:rPr>
              <w:t>总氰化物</w:t>
            </w:r>
          </w:p>
        </w:tc>
        <w:tc>
          <w:tcPr>
            <w:tcW w:w="981" w:type="dxa"/>
            <w:tcBorders>
              <w:top w:val="nil"/>
              <w:left w:val="nil"/>
              <w:bottom w:val="single" w:color="auto" w:sz="4" w:space="0"/>
              <w:right w:val="single" w:color="auto" w:sz="4" w:space="0"/>
            </w:tcBorders>
            <w:noWrap w:val="0"/>
            <w:vAlign w:val="center"/>
          </w:tcPr>
          <w:p w14:paraId="0916A347">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39" w:type="dxa"/>
            <w:tcBorders>
              <w:top w:val="nil"/>
              <w:left w:val="nil"/>
              <w:bottom w:val="single" w:color="auto" w:sz="4" w:space="0"/>
              <w:right w:val="single" w:color="auto" w:sz="4" w:space="0"/>
            </w:tcBorders>
            <w:noWrap w:val="0"/>
            <w:vAlign w:val="center"/>
          </w:tcPr>
          <w:p w14:paraId="68B1A588">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87" w:type="dxa"/>
            <w:tcBorders>
              <w:top w:val="nil"/>
              <w:left w:val="nil"/>
              <w:bottom w:val="single" w:color="auto" w:sz="4" w:space="0"/>
              <w:right w:val="single" w:color="auto" w:sz="4" w:space="0"/>
            </w:tcBorders>
            <w:noWrap w:val="0"/>
            <w:vAlign w:val="center"/>
          </w:tcPr>
          <w:p w14:paraId="662C5BD4">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060" w:type="dxa"/>
            <w:vMerge w:val="continue"/>
            <w:tcBorders>
              <w:top w:val="nil"/>
              <w:left w:val="single" w:color="auto" w:sz="4" w:space="0"/>
              <w:bottom w:val="single" w:color="auto" w:sz="4" w:space="0"/>
              <w:right w:val="single" w:color="auto" w:sz="4" w:space="0"/>
            </w:tcBorders>
            <w:noWrap w:val="0"/>
            <w:vAlign w:val="center"/>
          </w:tcPr>
          <w:p w14:paraId="0E4F086C">
            <w:pPr>
              <w:widowControl/>
              <w:jc w:val="left"/>
              <w:rPr>
                <w:rFonts w:ascii="宋体" w:hAnsi="宋体" w:cs="宋体"/>
                <w:color w:val="000000"/>
                <w:kern w:val="0"/>
                <w:szCs w:val="21"/>
              </w:rPr>
            </w:pPr>
          </w:p>
        </w:tc>
      </w:tr>
      <w:tr w14:paraId="1D82B5FF">
        <w:tblPrEx>
          <w:tblCellMar>
            <w:top w:w="0" w:type="dxa"/>
            <w:left w:w="108" w:type="dxa"/>
            <w:bottom w:w="0" w:type="dxa"/>
            <w:right w:w="108" w:type="dxa"/>
          </w:tblCellMar>
        </w:tblPrEx>
        <w:trPr>
          <w:trHeight w:val="434" w:hRule="atLeast"/>
        </w:trPr>
        <w:tc>
          <w:tcPr>
            <w:tcW w:w="907" w:type="dxa"/>
            <w:vMerge w:val="continue"/>
            <w:tcBorders>
              <w:top w:val="nil"/>
              <w:left w:val="single" w:color="auto" w:sz="4" w:space="0"/>
              <w:bottom w:val="single" w:color="auto" w:sz="4" w:space="0"/>
              <w:right w:val="single" w:color="auto" w:sz="4" w:space="0"/>
            </w:tcBorders>
            <w:noWrap w:val="0"/>
            <w:vAlign w:val="center"/>
          </w:tcPr>
          <w:p w14:paraId="7BDD5A21">
            <w:pPr>
              <w:widowControl/>
              <w:jc w:val="left"/>
              <w:rPr>
                <w:rFonts w:ascii="宋体" w:hAnsi="宋体" w:cs="宋体"/>
                <w:color w:val="000000"/>
                <w:kern w:val="0"/>
                <w:szCs w:val="21"/>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7EF19964">
            <w:pPr>
              <w:widowControl/>
              <w:jc w:val="left"/>
              <w:rPr>
                <w:rFonts w:ascii="宋体" w:hAnsi="宋体" w:cs="宋体"/>
                <w:color w:val="000000"/>
                <w:kern w:val="0"/>
                <w:szCs w:val="21"/>
              </w:rPr>
            </w:pPr>
          </w:p>
        </w:tc>
        <w:tc>
          <w:tcPr>
            <w:tcW w:w="2335" w:type="dxa"/>
            <w:tcBorders>
              <w:top w:val="nil"/>
              <w:left w:val="nil"/>
              <w:bottom w:val="single" w:color="auto" w:sz="4" w:space="0"/>
              <w:right w:val="single" w:color="auto" w:sz="4" w:space="0"/>
            </w:tcBorders>
            <w:noWrap/>
            <w:vAlign w:val="center"/>
          </w:tcPr>
          <w:p w14:paraId="7658F26B">
            <w:pPr>
              <w:widowControl/>
              <w:jc w:val="center"/>
              <w:rPr>
                <w:rFonts w:ascii="宋体" w:hAnsi="宋体" w:cs="宋体"/>
                <w:color w:val="000000"/>
                <w:kern w:val="0"/>
                <w:szCs w:val="21"/>
              </w:rPr>
            </w:pPr>
            <w:r>
              <w:rPr>
                <w:rFonts w:hint="eastAsia" w:ascii="宋体" w:hAnsi="宋体" w:cs="宋体"/>
                <w:color w:val="000000"/>
                <w:kern w:val="0"/>
                <w:szCs w:val="21"/>
              </w:rPr>
              <w:t>沙门氏菌</w:t>
            </w:r>
          </w:p>
        </w:tc>
        <w:tc>
          <w:tcPr>
            <w:tcW w:w="981" w:type="dxa"/>
            <w:tcBorders>
              <w:top w:val="nil"/>
              <w:left w:val="nil"/>
              <w:bottom w:val="single" w:color="auto" w:sz="4" w:space="0"/>
              <w:right w:val="single" w:color="auto" w:sz="4" w:space="0"/>
            </w:tcBorders>
            <w:noWrap w:val="0"/>
            <w:vAlign w:val="center"/>
          </w:tcPr>
          <w:p w14:paraId="0A433337">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39" w:type="dxa"/>
            <w:tcBorders>
              <w:top w:val="nil"/>
              <w:left w:val="nil"/>
              <w:bottom w:val="single" w:color="auto" w:sz="4" w:space="0"/>
              <w:right w:val="single" w:color="auto" w:sz="4" w:space="0"/>
            </w:tcBorders>
            <w:noWrap w:val="0"/>
            <w:vAlign w:val="center"/>
          </w:tcPr>
          <w:p w14:paraId="1D1D61E2">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87" w:type="dxa"/>
            <w:tcBorders>
              <w:top w:val="nil"/>
              <w:left w:val="nil"/>
              <w:bottom w:val="single" w:color="auto" w:sz="4" w:space="0"/>
              <w:right w:val="single" w:color="auto" w:sz="4" w:space="0"/>
            </w:tcBorders>
            <w:noWrap w:val="0"/>
            <w:vAlign w:val="center"/>
          </w:tcPr>
          <w:p w14:paraId="7711C1FE">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060" w:type="dxa"/>
            <w:vMerge w:val="continue"/>
            <w:tcBorders>
              <w:top w:val="nil"/>
              <w:left w:val="single" w:color="auto" w:sz="4" w:space="0"/>
              <w:bottom w:val="single" w:color="auto" w:sz="4" w:space="0"/>
              <w:right w:val="single" w:color="auto" w:sz="4" w:space="0"/>
            </w:tcBorders>
            <w:noWrap w:val="0"/>
            <w:vAlign w:val="center"/>
          </w:tcPr>
          <w:p w14:paraId="1F8EC930">
            <w:pPr>
              <w:widowControl/>
              <w:jc w:val="left"/>
              <w:rPr>
                <w:rFonts w:ascii="宋体" w:hAnsi="宋体" w:cs="宋体"/>
                <w:color w:val="000000"/>
                <w:kern w:val="0"/>
                <w:szCs w:val="21"/>
              </w:rPr>
            </w:pPr>
          </w:p>
        </w:tc>
      </w:tr>
      <w:tr w14:paraId="7D7A9035">
        <w:tblPrEx>
          <w:tblCellMar>
            <w:top w:w="0" w:type="dxa"/>
            <w:left w:w="108" w:type="dxa"/>
            <w:bottom w:w="0" w:type="dxa"/>
            <w:right w:w="108" w:type="dxa"/>
          </w:tblCellMar>
        </w:tblPrEx>
        <w:trPr>
          <w:trHeight w:val="1013" w:hRule="atLeast"/>
        </w:trPr>
        <w:tc>
          <w:tcPr>
            <w:tcW w:w="907" w:type="dxa"/>
            <w:vMerge w:val="continue"/>
            <w:tcBorders>
              <w:top w:val="nil"/>
              <w:left w:val="single" w:color="auto" w:sz="4" w:space="0"/>
              <w:bottom w:val="single" w:color="auto" w:sz="4" w:space="0"/>
              <w:right w:val="single" w:color="auto" w:sz="4" w:space="0"/>
            </w:tcBorders>
            <w:noWrap w:val="0"/>
            <w:vAlign w:val="center"/>
          </w:tcPr>
          <w:p w14:paraId="77F4FE93">
            <w:pPr>
              <w:widowControl/>
              <w:jc w:val="left"/>
              <w:rPr>
                <w:rFonts w:ascii="宋体" w:hAnsi="宋体" w:cs="宋体"/>
                <w:color w:val="000000"/>
                <w:kern w:val="0"/>
                <w:szCs w:val="21"/>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577EC8E7">
            <w:pPr>
              <w:widowControl/>
              <w:jc w:val="left"/>
              <w:rPr>
                <w:rFonts w:ascii="宋体" w:hAnsi="宋体" w:cs="宋体"/>
                <w:color w:val="000000"/>
                <w:kern w:val="0"/>
                <w:szCs w:val="21"/>
              </w:rPr>
            </w:pPr>
          </w:p>
        </w:tc>
        <w:tc>
          <w:tcPr>
            <w:tcW w:w="2335" w:type="dxa"/>
            <w:tcBorders>
              <w:top w:val="nil"/>
              <w:left w:val="nil"/>
              <w:bottom w:val="single" w:color="auto" w:sz="4" w:space="0"/>
              <w:right w:val="single" w:color="auto" w:sz="4" w:space="0"/>
            </w:tcBorders>
            <w:noWrap/>
            <w:vAlign w:val="center"/>
          </w:tcPr>
          <w:p w14:paraId="342BB7E2">
            <w:pPr>
              <w:widowControl/>
              <w:jc w:val="center"/>
              <w:rPr>
                <w:rFonts w:ascii="宋体" w:hAnsi="宋体" w:cs="宋体"/>
                <w:color w:val="000000"/>
                <w:kern w:val="0"/>
                <w:szCs w:val="21"/>
              </w:rPr>
            </w:pPr>
            <w:r>
              <w:rPr>
                <w:rFonts w:hint="eastAsia" w:ascii="宋体" w:hAnsi="宋体" w:cs="宋体"/>
                <w:color w:val="000000"/>
                <w:kern w:val="0"/>
                <w:szCs w:val="21"/>
              </w:rPr>
              <w:t>志贺氏菌</w:t>
            </w:r>
          </w:p>
        </w:tc>
        <w:tc>
          <w:tcPr>
            <w:tcW w:w="981" w:type="dxa"/>
            <w:tcBorders>
              <w:top w:val="nil"/>
              <w:left w:val="nil"/>
              <w:bottom w:val="single" w:color="auto" w:sz="4" w:space="0"/>
              <w:right w:val="single" w:color="auto" w:sz="4" w:space="0"/>
            </w:tcBorders>
            <w:noWrap w:val="0"/>
            <w:vAlign w:val="center"/>
          </w:tcPr>
          <w:p w14:paraId="1D4B6744">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39" w:type="dxa"/>
            <w:tcBorders>
              <w:top w:val="nil"/>
              <w:left w:val="nil"/>
              <w:bottom w:val="single" w:color="auto" w:sz="4" w:space="0"/>
              <w:right w:val="single" w:color="auto" w:sz="4" w:space="0"/>
            </w:tcBorders>
            <w:noWrap w:val="0"/>
            <w:vAlign w:val="center"/>
          </w:tcPr>
          <w:p w14:paraId="4BA65A82">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1087" w:type="dxa"/>
            <w:tcBorders>
              <w:top w:val="nil"/>
              <w:left w:val="nil"/>
              <w:bottom w:val="single" w:color="auto" w:sz="4" w:space="0"/>
              <w:right w:val="single" w:color="auto" w:sz="4" w:space="0"/>
            </w:tcBorders>
            <w:noWrap w:val="0"/>
            <w:vAlign w:val="center"/>
          </w:tcPr>
          <w:p w14:paraId="1EB457A3">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060" w:type="dxa"/>
            <w:tcBorders>
              <w:top w:val="nil"/>
              <w:left w:val="nil"/>
              <w:bottom w:val="single" w:color="auto" w:sz="4" w:space="0"/>
              <w:right w:val="single" w:color="auto" w:sz="4" w:space="0"/>
            </w:tcBorders>
            <w:noWrap w:val="0"/>
            <w:vAlign w:val="center"/>
          </w:tcPr>
          <w:p w14:paraId="6186C31B">
            <w:pPr>
              <w:widowControl/>
              <w:jc w:val="left"/>
              <w:rPr>
                <w:rFonts w:ascii="宋体" w:hAnsi="宋体" w:cs="宋体"/>
                <w:color w:val="000000"/>
                <w:kern w:val="0"/>
                <w:szCs w:val="21"/>
              </w:rPr>
            </w:pPr>
            <w:r>
              <w:rPr>
                <w:rFonts w:hint="eastAsia" w:ascii="宋体" w:hAnsi="宋体" w:cs="宋体"/>
                <w:color w:val="000000"/>
                <w:kern w:val="0"/>
                <w:szCs w:val="21"/>
              </w:rPr>
              <w:t>按半年监测，共监测2天/年</w:t>
            </w:r>
          </w:p>
        </w:tc>
      </w:tr>
      <w:tr w14:paraId="5DAF9149">
        <w:tblPrEx>
          <w:tblCellMar>
            <w:top w:w="0" w:type="dxa"/>
            <w:left w:w="108" w:type="dxa"/>
            <w:bottom w:w="0" w:type="dxa"/>
            <w:right w:w="108" w:type="dxa"/>
          </w:tblCellMar>
        </w:tblPrEx>
        <w:trPr>
          <w:trHeight w:val="1013" w:hRule="atLeast"/>
        </w:trPr>
        <w:tc>
          <w:tcPr>
            <w:tcW w:w="907" w:type="dxa"/>
            <w:vMerge w:val="continue"/>
            <w:tcBorders>
              <w:top w:val="nil"/>
              <w:left w:val="single" w:color="auto" w:sz="4" w:space="0"/>
              <w:bottom w:val="single" w:color="auto" w:sz="4" w:space="0"/>
              <w:right w:val="single" w:color="auto" w:sz="4" w:space="0"/>
            </w:tcBorders>
            <w:noWrap w:val="0"/>
            <w:vAlign w:val="center"/>
          </w:tcPr>
          <w:p w14:paraId="2CECBB89">
            <w:pPr>
              <w:widowControl/>
              <w:jc w:val="left"/>
              <w:rPr>
                <w:rFonts w:ascii="宋体" w:hAnsi="宋体" w:cs="宋体"/>
                <w:color w:val="000000"/>
                <w:kern w:val="0"/>
                <w:szCs w:val="21"/>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60FC4080">
            <w:pPr>
              <w:widowControl/>
              <w:jc w:val="left"/>
              <w:rPr>
                <w:rFonts w:ascii="宋体" w:hAnsi="宋体" w:cs="宋体"/>
                <w:color w:val="000000"/>
                <w:kern w:val="0"/>
                <w:szCs w:val="21"/>
              </w:rPr>
            </w:pPr>
          </w:p>
        </w:tc>
        <w:tc>
          <w:tcPr>
            <w:tcW w:w="2335" w:type="dxa"/>
            <w:tcBorders>
              <w:top w:val="nil"/>
              <w:left w:val="nil"/>
              <w:bottom w:val="single" w:color="auto" w:sz="4" w:space="0"/>
              <w:right w:val="single" w:color="auto" w:sz="4" w:space="0"/>
            </w:tcBorders>
            <w:noWrap/>
            <w:vAlign w:val="center"/>
          </w:tcPr>
          <w:p w14:paraId="18DF1B49">
            <w:pPr>
              <w:widowControl/>
              <w:jc w:val="center"/>
              <w:rPr>
                <w:rFonts w:ascii="宋体" w:hAnsi="宋体" w:cs="宋体"/>
                <w:color w:val="000000"/>
                <w:kern w:val="0"/>
                <w:szCs w:val="21"/>
              </w:rPr>
            </w:pPr>
            <w:r>
              <w:rPr>
                <w:rFonts w:hint="eastAsia" w:ascii="宋体" w:hAnsi="宋体" w:cs="宋体"/>
                <w:color w:val="000000"/>
                <w:kern w:val="0"/>
                <w:szCs w:val="21"/>
              </w:rPr>
              <w:t>粪大肠菌群数</w:t>
            </w:r>
          </w:p>
        </w:tc>
        <w:tc>
          <w:tcPr>
            <w:tcW w:w="981" w:type="dxa"/>
            <w:tcBorders>
              <w:top w:val="nil"/>
              <w:left w:val="nil"/>
              <w:bottom w:val="single" w:color="auto" w:sz="4" w:space="0"/>
              <w:right w:val="single" w:color="auto" w:sz="4" w:space="0"/>
            </w:tcBorders>
            <w:noWrap w:val="0"/>
            <w:vAlign w:val="center"/>
          </w:tcPr>
          <w:p w14:paraId="7DDF678F">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39" w:type="dxa"/>
            <w:tcBorders>
              <w:top w:val="nil"/>
              <w:left w:val="nil"/>
              <w:bottom w:val="single" w:color="auto" w:sz="4" w:space="0"/>
              <w:right w:val="single" w:color="auto" w:sz="4" w:space="0"/>
            </w:tcBorders>
            <w:noWrap w:val="0"/>
            <w:vAlign w:val="center"/>
          </w:tcPr>
          <w:p w14:paraId="1B5CD81A">
            <w:pPr>
              <w:widowControl/>
              <w:jc w:val="center"/>
              <w:rPr>
                <w:rFonts w:ascii="宋体" w:hAnsi="宋体" w:cs="宋体"/>
                <w:color w:val="000000"/>
                <w:kern w:val="0"/>
                <w:szCs w:val="21"/>
              </w:rPr>
            </w:pPr>
            <w:r>
              <w:rPr>
                <w:rFonts w:hint="eastAsia" w:ascii="宋体" w:hAnsi="宋体" w:cs="宋体"/>
                <w:color w:val="000000"/>
                <w:kern w:val="0"/>
                <w:szCs w:val="21"/>
              </w:rPr>
              <w:t>12</w:t>
            </w:r>
          </w:p>
        </w:tc>
        <w:tc>
          <w:tcPr>
            <w:tcW w:w="1087" w:type="dxa"/>
            <w:tcBorders>
              <w:top w:val="nil"/>
              <w:left w:val="nil"/>
              <w:bottom w:val="single" w:color="auto" w:sz="4" w:space="0"/>
              <w:right w:val="single" w:color="auto" w:sz="4" w:space="0"/>
            </w:tcBorders>
            <w:noWrap w:val="0"/>
            <w:vAlign w:val="center"/>
          </w:tcPr>
          <w:p w14:paraId="2103E4DC">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060" w:type="dxa"/>
            <w:tcBorders>
              <w:top w:val="nil"/>
              <w:left w:val="nil"/>
              <w:bottom w:val="single" w:color="auto" w:sz="4" w:space="0"/>
              <w:right w:val="single" w:color="auto" w:sz="4" w:space="0"/>
            </w:tcBorders>
            <w:noWrap w:val="0"/>
            <w:vAlign w:val="center"/>
          </w:tcPr>
          <w:p w14:paraId="1928BD36">
            <w:pPr>
              <w:widowControl/>
              <w:jc w:val="left"/>
              <w:rPr>
                <w:rFonts w:ascii="宋体" w:hAnsi="宋体" w:cs="宋体"/>
                <w:color w:val="000000"/>
                <w:kern w:val="0"/>
                <w:szCs w:val="21"/>
              </w:rPr>
            </w:pPr>
            <w:r>
              <w:rPr>
                <w:rFonts w:hint="eastAsia" w:ascii="宋体" w:hAnsi="宋体" w:cs="宋体"/>
                <w:color w:val="000000"/>
                <w:kern w:val="0"/>
                <w:szCs w:val="21"/>
              </w:rPr>
              <w:t>按月度监测，共监测12天/年</w:t>
            </w:r>
          </w:p>
        </w:tc>
      </w:tr>
      <w:tr w14:paraId="598369F4">
        <w:tblPrEx>
          <w:tblCellMar>
            <w:top w:w="0" w:type="dxa"/>
            <w:left w:w="108" w:type="dxa"/>
            <w:bottom w:w="0" w:type="dxa"/>
            <w:right w:w="108" w:type="dxa"/>
          </w:tblCellMar>
        </w:tblPrEx>
        <w:trPr>
          <w:trHeight w:val="354" w:hRule="atLeast"/>
        </w:trPr>
        <w:tc>
          <w:tcPr>
            <w:tcW w:w="907" w:type="dxa"/>
            <w:vMerge w:val="restart"/>
            <w:tcBorders>
              <w:top w:val="nil"/>
              <w:left w:val="single" w:color="auto" w:sz="4" w:space="0"/>
              <w:bottom w:val="single" w:color="auto" w:sz="4" w:space="0"/>
              <w:right w:val="single" w:color="auto" w:sz="4" w:space="0"/>
            </w:tcBorders>
            <w:noWrap w:val="0"/>
            <w:vAlign w:val="center"/>
          </w:tcPr>
          <w:p w14:paraId="1734DFBA">
            <w:pPr>
              <w:widowControl/>
              <w:jc w:val="center"/>
              <w:rPr>
                <w:rFonts w:ascii="宋体" w:hAnsi="宋体" w:cs="宋体"/>
                <w:color w:val="000000"/>
                <w:kern w:val="0"/>
                <w:szCs w:val="21"/>
              </w:rPr>
            </w:pPr>
            <w:r>
              <w:rPr>
                <w:rFonts w:hint="eastAsia" w:ascii="宋体" w:hAnsi="宋体" w:cs="宋体"/>
                <w:color w:val="000000"/>
                <w:kern w:val="0"/>
                <w:szCs w:val="21"/>
              </w:rPr>
              <w:t>无组织废气监测</w:t>
            </w:r>
          </w:p>
        </w:tc>
        <w:tc>
          <w:tcPr>
            <w:tcW w:w="1000" w:type="dxa"/>
            <w:vMerge w:val="restart"/>
            <w:tcBorders>
              <w:top w:val="nil"/>
              <w:left w:val="single" w:color="auto" w:sz="4" w:space="0"/>
              <w:bottom w:val="single" w:color="auto" w:sz="4" w:space="0"/>
              <w:right w:val="single" w:color="auto" w:sz="4" w:space="0"/>
            </w:tcBorders>
            <w:noWrap w:val="0"/>
            <w:vAlign w:val="center"/>
          </w:tcPr>
          <w:p w14:paraId="09E2BCB9">
            <w:pPr>
              <w:widowControl/>
              <w:jc w:val="center"/>
              <w:rPr>
                <w:rFonts w:ascii="宋体" w:hAnsi="宋体" w:cs="宋体"/>
                <w:color w:val="000000"/>
                <w:kern w:val="0"/>
                <w:szCs w:val="21"/>
              </w:rPr>
            </w:pPr>
            <w:r>
              <w:rPr>
                <w:rFonts w:hint="eastAsia" w:ascii="宋体" w:hAnsi="宋体" w:cs="宋体"/>
                <w:color w:val="000000"/>
                <w:kern w:val="0"/>
                <w:szCs w:val="21"/>
              </w:rPr>
              <w:t>污水处理站周界（上风向1一个点，下风向3个点）</w:t>
            </w:r>
          </w:p>
        </w:tc>
        <w:tc>
          <w:tcPr>
            <w:tcW w:w="2335" w:type="dxa"/>
            <w:tcBorders>
              <w:top w:val="nil"/>
              <w:left w:val="nil"/>
              <w:bottom w:val="single" w:color="auto" w:sz="4" w:space="0"/>
              <w:right w:val="single" w:color="auto" w:sz="4" w:space="0"/>
            </w:tcBorders>
            <w:noWrap/>
            <w:vAlign w:val="center"/>
          </w:tcPr>
          <w:p w14:paraId="135D1E64">
            <w:pPr>
              <w:widowControl/>
              <w:jc w:val="center"/>
              <w:rPr>
                <w:rFonts w:ascii="宋体" w:hAnsi="宋体" w:cs="宋体"/>
                <w:color w:val="000000"/>
                <w:kern w:val="0"/>
                <w:szCs w:val="21"/>
              </w:rPr>
            </w:pPr>
            <w:r>
              <w:rPr>
                <w:rFonts w:hint="eastAsia" w:ascii="宋体" w:hAnsi="宋体" w:cs="宋体"/>
                <w:color w:val="000000"/>
                <w:kern w:val="0"/>
                <w:szCs w:val="21"/>
              </w:rPr>
              <w:t>氨（氨气）</w:t>
            </w:r>
          </w:p>
        </w:tc>
        <w:tc>
          <w:tcPr>
            <w:tcW w:w="981" w:type="dxa"/>
            <w:tcBorders>
              <w:top w:val="nil"/>
              <w:left w:val="nil"/>
              <w:bottom w:val="single" w:color="auto" w:sz="4" w:space="0"/>
              <w:right w:val="single" w:color="auto" w:sz="4" w:space="0"/>
            </w:tcBorders>
            <w:noWrap w:val="0"/>
            <w:vAlign w:val="center"/>
          </w:tcPr>
          <w:p w14:paraId="33B64A52">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39" w:type="dxa"/>
            <w:tcBorders>
              <w:top w:val="nil"/>
              <w:left w:val="nil"/>
              <w:bottom w:val="single" w:color="auto" w:sz="4" w:space="0"/>
              <w:right w:val="single" w:color="auto" w:sz="4" w:space="0"/>
            </w:tcBorders>
            <w:noWrap w:val="0"/>
            <w:vAlign w:val="center"/>
          </w:tcPr>
          <w:p w14:paraId="382CFA53">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87" w:type="dxa"/>
            <w:tcBorders>
              <w:top w:val="nil"/>
              <w:left w:val="nil"/>
              <w:bottom w:val="single" w:color="auto" w:sz="4" w:space="0"/>
              <w:right w:val="single" w:color="auto" w:sz="4" w:space="0"/>
            </w:tcBorders>
            <w:noWrap w:val="0"/>
            <w:vAlign w:val="center"/>
          </w:tcPr>
          <w:p w14:paraId="31FCA30F">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60" w:type="dxa"/>
            <w:vMerge w:val="restart"/>
            <w:tcBorders>
              <w:top w:val="nil"/>
              <w:left w:val="single" w:color="auto" w:sz="4" w:space="0"/>
              <w:bottom w:val="single" w:color="auto" w:sz="4" w:space="0"/>
              <w:right w:val="single" w:color="auto" w:sz="4" w:space="0"/>
            </w:tcBorders>
            <w:noWrap w:val="0"/>
            <w:vAlign w:val="center"/>
          </w:tcPr>
          <w:p w14:paraId="11F1B8D8">
            <w:pPr>
              <w:widowControl/>
              <w:jc w:val="center"/>
              <w:rPr>
                <w:rFonts w:ascii="宋体" w:hAnsi="宋体" w:cs="宋体"/>
                <w:color w:val="000000"/>
                <w:kern w:val="0"/>
                <w:szCs w:val="21"/>
              </w:rPr>
            </w:pPr>
            <w:r>
              <w:rPr>
                <w:rFonts w:hint="eastAsia" w:ascii="宋体" w:hAnsi="宋体" w:cs="宋体"/>
                <w:color w:val="000000"/>
                <w:kern w:val="0"/>
                <w:szCs w:val="21"/>
              </w:rPr>
              <w:t>按季度监测，共监测4天/年</w:t>
            </w:r>
          </w:p>
        </w:tc>
      </w:tr>
      <w:tr w14:paraId="58C3DC88">
        <w:tblPrEx>
          <w:tblCellMar>
            <w:top w:w="0" w:type="dxa"/>
            <w:left w:w="108" w:type="dxa"/>
            <w:bottom w:w="0" w:type="dxa"/>
            <w:right w:w="108" w:type="dxa"/>
          </w:tblCellMar>
        </w:tblPrEx>
        <w:trPr>
          <w:trHeight w:val="354" w:hRule="atLeast"/>
        </w:trPr>
        <w:tc>
          <w:tcPr>
            <w:tcW w:w="907" w:type="dxa"/>
            <w:vMerge w:val="continue"/>
            <w:tcBorders>
              <w:top w:val="nil"/>
              <w:left w:val="single" w:color="auto" w:sz="4" w:space="0"/>
              <w:bottom w:val="single" w:color="auto" w:sz="4" w:space="0"/>
              <w:right w:val="single" w:color="auto" w:sz="4" w:space="0"/>
            </w:tcBorders>
            <w:noWrap w:val="0"/>
            <w:vAlign w:val="center"/>
          </w:tcPr>
          <w:p w14:paraId="7F13A07B">
            <w:pPr>
              <w:widowControl/>
              <w:jc w:val="left"/>
              <w:rPr>
                <w:rFonts w:ascii="宋体" w:hAnsi="宋体" w:cs="宋体"/>
                <w:color w:val="000000"/>
                <w:kern w:val="0"/>
                <w:szCs w:val="21"/>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01CE0DCB">
            <w:pPr>
              <w:widowControl/>
              <w:jc w:val="left"/>
              <w:rPr>
                <w:rFonts w:ascii="宋体" w:hAnsi="宋体" w:cs="宋体"/>
                <w:color w:val="000000"/>
                <w:kern w:val="0"/>
                <w:szCs w:val="21"/>
              </w:rPr>
            </w:pPr>
          </w:p>
        </w:tc>
        <w:tc>
          <w:tcPr>
            <w:tcW w:w="2335" w:type="dxa"/>
            <w:tcBorders>
              <w:top w:val="nil"/>
              <w:left w:val="nil"/>
              <w:bottom w:val="single" w:color="auto" w:sz="4" w:space="0"/>
              <w:right w:val="single" w:color="auto" w:sz="4" w:space="0"/>
            </w:tcBorders>
            <w:noWrap/>
            <w:vAlign w:val="center"/>
          </w:tcPr>
          <w:p w14:paraId="7D7211F7">
            <w:pPr>
              <w:widowControl/>
              <w:jc w:val="center"/>
              <w:rPr>
                <w:rFonts w:ascii="宋体" w:hAnsi="宋体" w:cs="宋体"/>
                <w:color w:val="000000"/>
                <w:kern w:val="0"/>
                <w:szCs w:val="21"/>
              </w:rPr>
            </w:pPr>
            <w:r>
              <w:rPr>
                <w:rFonts w:hint="eastAsia" w:ascii="宋体" w:hAnsi="宋体" w:cs="宋体"/>
                <w:color w:val="000000"/>
                <w:kern w:val="0"/>
                <w:szCs w:val="21"/>
              </w:rPr>
              <w:t>氯</w:t>
            </w:r>
          </w:p>
        </w:tc>
        <w:tc>
          <w:tcPr>
            <w:tcW w:w="981" w:type="dxa"/>
            <w:tcBorders>
              <w:top w:val="nil"/>
              <w:left w:val="nil"/>
              <w:bottom w:val="single" w:color="auto" w:sz="4" w:space="0"/>
              <w:right w:val="single" w:color="auto" w:sz="4" w:space="0"/>
            </w:tcBorders>
            <w:noWrap w:val="0"/>
            <w:vAlign w:val="center"/>
          </w:tcPr>
          <w:p w14:paraId="330845D1">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39" w:type="dxa"/>
            <w:tcBorders>
              <w:top w:val="nil"/>
              <w:left w:val="nil"/>
              <w:bottom w:val="single" w:color="auto" w:sz="4" w:space="0"/>
              <w:right w:val="single" w:color="auto" w:sz="4" w:space="0"/>
            </w:tcBorders>
            <w:noWrap w:val="0"/>
            <w:vAlign w:val="center"/>
          </w:tcPr>
          <w:p w14:paraId="10A1274D">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87" w:type="dxa"/>
            <w:tcBorders>
              <w:top w:val="nil"/>
              <w:left w:val="nil"/>
              <w:bottom w:val="single" w:color="auto" w:sz="4" w:space="0"/>
              <w:right w:val="single" w:color="auto" w:sz="4" w:space="0"/>
            </w:tcBorders>
            <w:noWrap w:val="0"/>
            <w:vAlign w:val="center"/>
          </w:tcPr>
          <w:p w14:paraId="1992FBD2">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60" w:type="dxa"/>
            <w:vMerge w:val="continue"/>
            <w:tcBorders>
              <w:top w:val="nil"/>
              <w:left w:val="single" w:color="auto" w:sz="4" w:space="0"/>
              <w:bottom w:val="single" w:color="auto" w:sz="4" w:space="0"/>
              <w:right w:val="single" w:color="auto" w:sz="4" w:space="0"/>
            </w:tcBorders>
            <w:noWrap w:val="0"/>
            <w:vAlign w:val="center"/>
          </w:tcPr>
          <w:p w14:paraId="7D07B86F">
            <w:pPr>
              <w:widowControl/>
              <w:jc w:val="left"/>
              <w:rPr>
                <w:rFonts w:ascii="宋体" w:hAnsi="宋体" w:cs="宋体"/>
                <w:color w:val="000000"/>
                <w:kern w:val="0"/>
                <w:szCs w:val="21"/>
              </w:rPr>
            </w:pPr>
          </w:p>
        </w:tc>
      </w:tr>
      <w:tr w14:paraId="71F7FAEA">
        <w:tblPrEx>
          <w:tblCellMar>
            <w:top w:w="0" w:type="dxa"/>
            <w:left w:w="108" w:type="dxa"/>
            <w:bottom w:w="0" w:type="dxa"/>
            <w:right w:w="108" w:type="dxa"/>
          </w:tblCellMar>
        </w:tblPrEx>
        <w:trPr>
          <w:trHeight w:val="354" w:hRule="atLeast"/>
        </w:trPr>
        <w:tc>
          <w:tcPr>
            <w:tcW w:w="907" w:type="dxa"/>
            <w:vMerge w:val="continue"/>
            <w:tcBorders>
              <w:top w:val="nil"/>
              <w:left w:val="single" w:color="auto" w:sz="4" w:space="0"/>
              <w:bottom w:val="single" w:color="auto" w:sz="4" w:space="0"/>
              <w:right w:val="single" w:color="auto" w:sz="4" w:space="0"/>
            </w:tcBorders>
            <w:noWrap w:val="0"/>
            <w:vAlign w:val="center"/>
          </w:tcPr>
          <w:p w14:paraId="3DC88C5A">
            <w:pPr>
              <w:widowControl/>
              <w:jc w:val="left"/>
              <w:rPr>
                <w:rFonts w:ascii="宋体" w:hAnsi="宋体" w:cs="宋体"/>
                <w:color w:val="000000"/>
                <w:kern w:val="0"/>
                <w:szCs w:val="21"/>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244E6CC8">
            <w:pPr>
              <w:widowControl/>
              <w:jc w:val="left"/>
              <w:rPr>
                <w:rFonts w:ascii="宋体" w:hAnsi="宋体" w:cs="宋体"/>
                <w:color w:val="000000"/>
                <w:kern w:val="0"/>
                <w:szCs w:val="21"/>
              </w:rPr>
            </w:pPr>
          </w:p>
        </w:tc>
        <w:tc>
          <w:tcPr>
            <w:tcW w:w="2335" w:type="dxa"/>
            <w:tcBorders>
              <w:top w:val="nil"/>
              <w:left w:val="nil"/>
              <w:bottom w:val="single" w:color="auto" w:sz="4" w:space="0"/>
              <w:right w:val="single" w:color="auto" w:sz="4" w:space="0"/>
            </w:tcBorders>
            <w:noWrap/>
            <w:vAlign w:val="center"/>
          </w:tcPr>
          <w:p w14:paraId="62FDE7D3">
            <w:pPr>
              <w:widowControl/>
              <w:jc w:val="center"/>
              <w:rPr>
                <w:rFonts w:ascii="宋体" w:hAnsi="宋体" w:cs="宋体"/>
                <w:color w:val="000000"/>
                <w:kern w:val="0"/>
                <w:szCs w:val="21"/>
              </w:rPr>
            </w:pPr>
            <w:r>
              <w:rPr>
                <w:rFonts w:hint="eastAsia" w:ascii="宋体" w:hAnsi="宋体" w:cs="宋体"/>
                <w:color w:val="000000"/>
                <w:kern w:val="0"/>
                <w:szCs w:val="21"/>
              </w:rPr>
              <w:t>甲烷</w:t>
            </w:r>
          </w:p>
        </w:tc>
        <w:tc>
          <w:tcPr>
            <w:tcW w:w="981" w:type="dxa"/>
            <w:tcBorders>
              <w:top w:val="nil"/>
              <w:left w:val="nil"/>
              <w:bottom w:val="single" w:color="auto" w:sz="4" w:space="0"/>
              <w:right w:val="single" w:color="auto" w:sz="4" w:space="0"/>
            </w:tcBorders>
            <w:noWrap w:val="0"/>
            <w:vAlign w:val="center"/>
          </w:tcPr>
          <w:p w14:paraId="18A8C297">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39" w:type="dxa"/>
            <w:tcBorders>
              <w:top w:val="nil"/>
              <w:left w:val="nil"/>
              <w:bottom w:val="single" w:color="auto" w:sz="4" w:space="0"/>
              <w:right w:val="single" w:color="auto" w:sz="4" w:space="0"/>
            </w:tcBorders>
            <w:noWrap w:val="0"/>
            <w:vAlign w:val="center"/>
          </w:tcPr>
          <w:p w14:paraId="6C803300">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87" w:type="dxa"/>
            <w:tcBorders>
              <w:top w:val="nil"/>
              <w:left w:val="nil"/>
              <w:bottom w:val="single" w:color="auto" w:sz="4" w:space="0"/>
              <w:right w:val="single" w:color="auto" w:sz="4" w:space="0"/>
            </w:tcBorders>
            <w:noWrap w:val="0"/>
            <w:vAlign w:val="center"/>
          </w:tcPr>
          <w:p w14:paraId="6ADA1E63">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60" w:type="dxa"/>
            <w:vMerge w:val="continue"/>
            <w:tcBorders>
              <w:top w:val="nil"/>
              <w:left w:val="single" w:color="auto" w:sz="4" w:space="0"/>
              <w:bottom w:val="single" w:color="auto" w:sz="4" w:space="0"/>
              <w:right w:val="single" w:color="auto" w:sz="4" w:space="0"/>
            </w:tcBorders>
            <w:noWrap w:val="0"/>
            <w:vAlign w:val="center"/>
          </w:tcPr>
          <w:p w14:paraId="11EA2106">
            <w:pPr>
              <w:widowControl/>
              <w:jc w:val="left"/>
              <w:rPr>
                <w:rFonts w:ascii="宋体" w:hAnsi="宋体" w:cs="宋体"/>
                <w:color w:val="000000"/>
                <w:kern w:val="0"/>
                <w:szCs w:val="21"/>
              </w:rPr>
            </w:pPr>
          </w:p>
        </w:tc>
      </w:tr>
      <w:tr w14:paraId="48F91098">
        <w:tblPrEx>
          <w:tblCellMar>
            <w:top w:w="0" w:type="dxa"/>
            <w:left w:w="108" w:type="dxa"/>
            <w:bottom w:w="0" w:type="dxa"/>
            <w:right w:w="108" w:type="dxa"/>
          </w:tblCellMar>
        </w:tblPrEx>
        <w:trPr>
          <w:trHeight w:val="354" w:hRule="atLeast"/>
        </w:trPr>
        <w:tc>
          <w:tcPr>
            <w:tcW w:w="907" w:type="dxa"/>
            <w:vMerge w:val="continue"/>
            <w:tcBorders>
              <w:top w:val="nil"/>
              <w:left w:val="single" w:color="auto" w:sz="4" w:space="0"/>
              <w:bottom w:val="single" w:color="auto" w:sz="4" w:space="0"/>
              <w:right w:val="single" w:color="auto" w:sz="4" w:space="0"/>
            </w:tcBorders>
            <w:noWrap w:val="0"/>
            <w:vAlign w:val="center"/>
          </w:tcPr>
          <w:p w14:paraId="6826B60C">
            <w:pPr>
              <w:widowControl/>
              <w:jc w:val="left"/>
              <w:rPr>
                <w:rFonts w:ascii="宋体" w:hAnsi="宋体" w:cs="宋体"/>
                <w:color w:val="000000"/>
                <w:kern w:val="0"/>
                <w:szCs w:val="21"/>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7933F2B1">
            <w:pPr>
              <w:widowControl/>
              <w:jc w:val="left"/>
              <w:rPr>
                <w:rFonts w:ascii="宋体" w:hAnsi="宋体" w:cs="宋体"/>
                <w:color w:val="000000"/>
                <w:kern w:val="0"/>
                <w:szCs w:val="21"/>
              </w:rPr>
            </w:pPr>
          </w:p>
        </w:tc>
        <w:tc>
          <w:tcPr>
            <w:tcW w:w="2335" w:type="dxa"/>
            <w:tcBorders>
              <w:top w:val="nil"/>
              <w:left w:val="nil"/>
              <w:bottom w:val="single" w:color="auto" w:sz="4" w:space="0"/>
              <w:right w:val="single" w:color="auto" w:sz="4" w:space="0"/>
            </w:tcBorders>
            <w:noWrap/>
            <w:vAlign w:val="center"/>
          </w:tcPr>
          <w:p w14:paraId="47B6A208">
            <w:pPr>
              <w:widowControl/>
              <w:jc w:val="center"/>
              <w:rPr>
                <w:rFonts w:ascii="宋体" w:hAnsi="宋体" w:cs="宋体"/>
                <w:color w:val="000000"/>
                <w:kern w:val="0"/>
                <w:szCs w:val="21"/>
              </w:rPr>
            </w:pPr>
            <w:r>
              <w:rPr>
                <w:rFonts w:hint="eastAsia" w:ascii="宋体" w:hAnsi="宋体" w:cs="宋体"/>
                <w:color w:val="000000"/>
                <w:kern w:val="0"/>
                <w:szCs w:val="21"/>
              </w:rPr>
              <w:t>臭气浓度</w:t>
            </w:r>
          </w:p>
        </w:tc>
        <w:tc>
          <w:tcPr>
            <w:tcW w:w="981" w:type="dxa"/>
            <w:tcBorders>
              <w:top w:val="nil"/>
              <w:left w:val="nil"/>
              <w:bottom w:val="single" w:color="auto" w:sz="4" w:space="0"/>
              <w:right w:val="single" w:color="auto" w:sz="4" w:space="0"/>
            </w:tcBorders>
            <w:noWrap w:val="0"/>
            <w:vAlign w:val="center"/>
          </w:tcPr>
          <w:p w14:paraId="42FFC06C">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39" w:type="dxa"/>
            <w:tcBorders>
              <w:top w:val="nil"/>
              <w:left w:val="nil"/>
              <w:bottom w:val="single" w:color="auto" w:sz="4" w:space="0"/>
              <w:right w:val="single" w:color="auto" w:sz="4" w:space="0"/>
            </w:tcBorders>
            <w:noWrap w:val="0"/>
            <w:vAlign w:val="center"/>
          </w:tcPr>
          <w:p w14:paraId="1CAFEBF7">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87" w:type="dxa"/>
            <w:tcBorders>
              <w:top w:val="nil"/>
              <w:left w:val="nil"/>
              <w:bottom w:val="single" w:color="auto" w:sz="4" w:space="0"/>
              <w:right w:val="single" w:color="auto" w:sz="4" w:space="0"/>
            </w:tcBorders>
            <w:noWrap w:val="0"/>
            <w:vAlign w:val="center"/>
          </w:tcPr>
          <w:p w14:paraId="6BE48AE2">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60" w:type="dxa"/>
            <w:vMerge w:val="continue"/>
            <w:tcBorders>
              <w:top w:val="nil"/>
              <w:left w:val="single" w:color="auto" w:sz="4" w:space="0"/>
              <w:bottom w:val="single" w:color="auto" w:sz="4" w:space="0"/>
              <w:right w:val="single" w:color="auto" w:sz="4" w:space="0"/>
            </w:tcBorders>
            <w:noWrap w:val="0"/>
            <w:vAlign w:val="center"/>
          </w:tcPr>
          <w:p w14:paraId="2761D966">
            <w:pPr>
              <w:widowControl/>
              <w:jc w:val="left"/>
              <w:rPr>
                <w:rFonts w:ascii="宋体" w:hAnsi="宋体" w:cs="宋体"/>
                <w:color w:val="000000"/>
                <w:kern w:val="0"/>
                <w:szCs w:val="21"/>
              </w:rPr>
            </w:pPr>
          </w:p>
        </w:tc>
      </w:tr>
      <w:tr w14:paraId="3ED31C9D">
        <w:tblPrEx>
          <w:tblCellMar>
            <w:top w:w="0" w:type="dxa"/>
            <w:left w:w="108" w:type="dxa"/>
            <w:bottom w:w="0" w:type="dxa"/>
            <w:right w:w="108" w:type="dxa"/>
          </w:tblCellMar>
        </w:tblPrEx>
        <w:trPr>
          <w:trHeight w:val="972" w:hRule="atLeast"/>
        </w:trPr>
        <w:tc>
          <w:tcPr>
            <w:tcW w:w="907" w:type="dxa"/>
            <w:vMerge w:val="continue"/>
            <w:tcBorders>
              <w:top w:val="nil"/>
              <w:left w:val="single" w:color="auto" w:sz="4" w:space="0"/>
              <w:bottom w:val="single" w:color="auto" w:sz="4" w:space="0"/>
              <w:right w:val="single" w:color="auto" w:sz="4" w:space="0"/>
            </w:tcBorders>
            <w:noWrap w:val="0"/>
            <w:vAlign w:val="center"/>
          </w:tcPr>
          <w:p w14:paraId="674D5B24">
            <w:pPr>
              <w:widowControl/>
              <w:jc w:val="left"/>
              <w:rPr>
                <w:rFonts w:ascii="宋体" w:hAnsi="宋体" w:cs="宋体"/>
                <w:color w:val="000000"/>
                <w:kern w:val="0"/>
                <w:szCs w:val="21"/>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39F5BD83">
            <w:pPr>
              <w:widowControl/>
              <w:jc w:val="left"/>
              <w:rPr>
                <w:rFonts w:ascii="宋体" w:hAnsi="宋体" w:cs="宋体"/>
                <w:color w:val="000000"/>
                <w:kern w:val="0"/>
                <w:szCs w:val="21"/>
              </w:rPr>
            </w:pPr>
          </w:p>
        </w:tc>
        <w:tc>
          <w:tcPr>
            <w:tcW w:w="2335" w:type="dxa"/>
            <w:tcBorders>
              <w:top w:val="nil"/>
              <w:left w:val="nil"/>
              <w:bottom w:val="single" w:color="auto" w:sz="4" w:space="0"/>
              <w:right w:val="single" w:color="auto" w:sz="4" w:space="0"/>
            </w:tcBorders>
            <w:noWrap/>
            <w:vAlign w:val="center"/>
          </w:tcPr>
          <w:p w14:paraId="6F1D01BC">
            <w:pPr>
              <w:widowControl/>
              <w:jc w:val="center"/>
              <w:rPr>
                <w:rFonts w:ascii="宋体" w:hAnsi="宋体" w:cs="宋体"/>
                <w:color w:val="000000"/>
                <w:kern w:val="0"/>
                <w:szCs w:val="21"/>
              </w:rPr>
            </w:pPr>
            <w:r>
              <w:rPr>
                <w:rFonts w:hint="eastAsia" w:ascii="宋体" w:hAnsi="宋体" w:cs="宋体"/>
                <w:color w:val="000000"/>
                <w:kern w:val="0"/>
                <w:szCs w:val="21"/>
              </w:rPr>
              <w:t>硫化氢</w:t>
            </w:r>
          </w:p>
        </w:tc>
        <w:tc>
          <w:tcPr>
            <w:tcW w:w="981" w:type="dxa"/>
            <w:tcBorders>
              <w:top w:val="nil"/>
              <w:left w:val="nil"/>
              <w:bottom w:val="single" w:color="auto" w:sz="4" w:space="0"/>
              <w:right w:val="single" w:color="auto" w:sz="4" w:space="0"/>
            </w:tcBorders>
            <w:noWrap w:val="0"/>
            <w:vAlign w:val="center"/>
          </w:tcPr>
          <w:p w14:paraId="14F59BF1">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39" w:type="dxa"/>
            <w:tcBorders>
              <w:top w:val="nil"/>
              <w:left w:val="nil"/>
              <w:bottom w:val="single" w:color="auto" w:sz="4" w:space="0"/>
              <w:right w:val="single" w:color="auto" w:sz="4" w:space="0"/>
            </w:tcBorders>
            <w:noWrap w:val="0"/>
            <w:vAlign w:val="center"/>
          </w:tcPr>
          <w:p w14:paraId="0827F1E7">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87" w:type="dxa"/>
            <w:tcBorders>
              <w:top w:val="nil"/>
              <w:left w:val="nil"/>
              <w:bottom w:val="single" w:color="auto" w:sz="4" w:space="0"/>
              <w:right w:val="single" w:color="auto" w:sz="4" w:space="0"/>
            </w:tcBorders>
            <w:noWrap w:val="0"/>
            <w:vAlign w:val="center"/>
          </w:tcPr>
          <w:p w14:paraId="4CAA905F">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060" w:type="dxa"/>
            <w:vMerge w:val="continue"/>
            <w:tcBorders>
              <w:top w:val="nil"/>
              <w:left w:val="single" w:color="auto" w:sz="4" w:space="0"/>
              <w:bottom w:val="single" w:color="auto" w:sz="4" w:space="0"/>
              <w:right w:val="single" w:color="auto" w:sz="4" w:space="0"/>
            </w:tcBorders>
            <w:noWrap w:val="0"/>
            <w:vAlign w:val="center"/>
          </w:tcPr>
          <w:p w14:paraId="582CE200">
            <w:pPr>
              <w:widowControl/>
              <w:jc w:val="left"/>
              <w:rPr>
                <w:rFonts w:ascii="宋体" w:hAnsi="宋体" w:cs="宋体"/>
                <w:color w:val="000000"/>
                <w:kern w:val="0"/>
                <w:szCs w:val="21"/>
              </w:rPr>
            </w:pPr>
          </w:p>
        </w:tc>
      </w:tr>
      <w:tr w14:paraId="7B8E2CE8">
        <w:tblPrEx>
          <w:tblCellMar>
            <w:top w:w="0" w:type="dxa"/>
            <w:left w:w="108" w:type="dxa"/>
            <w:bottom w:w="0" w:type="dxa"/>
            <w:right w:w="108" w:type="dxa"/>
          </w:tblCellMar>
        </w:tblPrEx>
        <w:trPr>
          <w:trHeight w:val="805" w:hRule="atLeast"/>
        </w:trPr>
        <w:tc>
          <w:tcPr>
            <w:tcW w:w="8309" w:type="dxa"/>
            <w:gridSpan w:val="7"/>
            <w:tcBorders>
              <w:top w:val="single" w:color="auto" w:sz="4" w:space="0"/>
              <w:left w:val="single" w:color="auto" w:sz="4" w:space="0"/>
              <w:bottom w:val="single" w:color="auto" w:sz="4" w:space="0"/>
              <w:right w:val="single" w:color="auto" w:sz="4" w:space="0"/>
            </w:tcBorders>
            <w:noWrap w:val="0"/>
            <w:vAlign w:val="center"/>
          </w:tcPr>
          <w:p w14:paraId="7CA6366E">
            <w:pPr>
              <w:widowControl/>
              <w:jc w:val="left"/>
              <w:rPr>
                <w:rFonts w:ascii="宋体" w:hAnsi="宋体" w:cs="宋体"/>
                <w:b/>
                <w:bCs/>
                <w:color w:val="000000"/>
                <w:kern w:val="0"/>
                <w:szCs w:val="21"/>
              </w:rPr>
            </w:pPr>
            <w:r>
              <w:rPr>
                <w:rFonts w:hint="eastAsia" w:ascii="宋体" w:hAnsi="宋体" w:cs="宋体"/>
                <w:bCs/>
                <w:color w:val="000000"/>
                <w:kern w:val="0"/>
                <w:szCs w:val="21"/>
              </w:rPr>
              <w:t>备注：执行标准为医疗机构水污染物排放标准GB18466-2005。</w:t>
            </w:r>
            <w:r>
              <w:rPr>
                <w:rFonts w:hint="eastAsia" w:ascii="宋体" w:hAnsi="宋体" w:cs="宋体"/>
                <w:color w:val="000000"/>
                <w:kern w:val="0"/>
                <w:szCs w:val="21"/>
              </w:rPr>
              <w:t>如执法监测要求变动时，检测项目应包括但不限于项目清单。</w:t>
            </w:r>
          </w:p>
        </w:tc>
      </w:tr>
    </w:tbl>
    <w:p w14:paraId="2A6FDC37">
      <w:pPr>
        <w:pStyle w:val="4"/>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rFonts w:hint="default" w:ascii="Times New Roman" w:hAnsi="Times New Roman" w:cs="Times New Roman"/>
          <w:b/>
          <w:bCs/>
          <w:color w:val="FF0000"/>
          <w:sz w:val="28"/>
          <w:szCs w:val="28"/>
        </w:rPr>
      </w:pPr>
    </w:p>
    <w:p w14:paraId="6098C2E9">
      <w:pPr>
        <w:pStyle w:val="4"/>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center"/>
      </w:pPr>
      <w:r>
        <w:rPr>
          <w:rFonts w:hint="eastAsia" w:ascii="Times New Roman" w:hAnsi="Times New Roman" w:cs="Times New Roman"/>
          <w:b/>
          <w:bCs/>
          <w:color w:val="000000"/>
          <w:sz w:val="28"/>
          <w:szCs w:val="28"/>
          <w:lang w:eastAsia="zh-CN"/>
        </w:rPr>
        <w:t>仙</w:t>
      </w:r>
      <w:r>
        <w:rPr>
          <w:rFonts w:hint="default" w:ascii="Times New Roman" w:hAnsi="Times New Roman" w:cs="Times New Roman"/>
          <w:b/>
          <w:bCs/>
          <w:color w:val="000000"/>
          <w:sz w:val="28"/>
          <w:szCs w:val="28"/>
        </w:rPr>
        <w:t>葫院区排污许可证监测项目清单</w:t>
      </w:r>
    </w:p>
    <w:tbl>
      <w:tblPr>
        <w:tblStyle w:val="9"/>
        <w:tblW w:w="87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130"/>
        <w:gridCol w:w="1830"/>
        <w:gridCol w:w="1539"/>
        <w:gridCol w:w="878"/>
        <w:gridCol w:w="878"/>
        <w:gridCol w:w="823"/>
        <w:gridCol w:w="1660"/>
      </w:tblGrid>
      <w:tr w14:paraId="2CA97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jc w:val="center"/>
        </w:trPr>
        <w:tc>
          <w:tcPr>
            <w:tcW w:w="8738" w:type="dxa"/>
            <w:gridSpan w:val="7"/>
            <w:noWrap w:val="0"/>
            <w:vAlign w:val="center"/>
          </w:tcPr>
          <w:p w14:paraId="395DAEF1">
            <w:pPr>
              <w:pStyle w:val="8"/>
              <w:snapToGrid w:val="0"/>
              <w:spacing w:before="182" w:line="240" w:lineRule="auto"/>
              <w:ind w:left="0" w:leftChars="0" w:right="0" w:rightChars="0" w:firstLine="0" w:firstLineChars="0"/>
              <w:jc w:val="center"/>
            </w:pPr>
            <w:r>
              <w:rPr>
                <w:b/>
                <w:bCs/>
              </w:rPr>
              <w:t>葫院区排污许可证监测项目清单</w:t>
            </w:r>
          </w:p>
        </w:tc>
      </w:tr>
      <w:tr w14:paraId="4F77E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jc w:val="center"/>
        </w:trPr>
        <w:tc>
          <w:tcPr>
            <w:tcW w:w="1130" w:type="dxa"/>
            <w:noWrap w:val="0"/>
            <w:vAlign w:val="center"/>
          </w:tcPr>
          <w:p w14:paraId="29EB2609">
            <w:pPr>
              <w:pStyle w:val="8"/>
              <w:snapToGrid w:val="0"/>
              <w:spacing w:before="198" w:line="240" w:lineRule="auto"/>
              <w:ind w:left="0" w:leftChars="0" w:right="0" w:rightChars="0" w:firstLine="0" w:firstLineChars="0"/>
              <w:jc w:val="center"/>
            </w:pPr>
            <w:r>
              <w:rPr>
                <w:spacing w:val="9"/>
              </w:rPr>
              <w:t>项目名</w:t>
            </w:r>
            <w:r>
              <w:t>称</w:t>
            </w:r>
          </w:p>
        </w:tc>
        <w:tc>
          <w:tcPr>
            <w:tcW w:w="0" w:type="auto"/>
            <w:noWrap w:val="0"/>
            <w:vAlign w:val="center"/>
          </w:tcPr>
          <w:p w14:paraId="7D59F21B">
            <w:pPr>
              <w:pStyle w:val="8"/>
              <w:snapToGrid w:val="0"/>
              <w:spacing w:before="198" w:line="240" w:lineRule="auto"/>
              <w:ind w:left="0" w:leftChars="0" w:right="0" w:rightChars="0" w:firstLine="0" w:firstLineChars="0"/>
              <w:jc w:val="center"/>
            </w:pPr>
            <w:r>
              <w:rPr>
                <w:spacing w:val="7"/>
              </w:rPr>
              <w:t>样品品</w:t>
            </w:r>
            <w:r>
              <w:t>种</w:t>
            </w:r>
          </w:p>
        </w:tc>
        <w:tc>
          <w:tcPr>
            <w:tcW w:w="0" w:type="auto"/>
            <w:noWrap w:val="0"/>
            <w:vAlign w:val="center"/>
          </w:tcPr>
          <w:p w14:paraId="25E82A6F">
            <w:pPr>
              <w:pStyle w:val="8"/>
              <w:snapToGrid w:val="0"/>
              <w:spacing w:before="71" w:line="240" w:lineRule="auto"/>
              <w:ind w:left="0" w:leftChars="0" w:right="0" w:rightChars="0" w:firstLine="0" w:firstLineChars="0"/>
              <w:jc w:val="center"/>
            </w:pPr>
            <w:r>
              <w:rPr>
                <w:spacing w:val="10"/>
              </w:rPr>
              <w:t>检测项目</w:t>
            </w:r>
          </w:p>
        </w:tc>
        <w:tc>
          <w:tcPr>
            <w:tcW w:w="0" w:type="auto"/>
            <w:noWrap w:val="0"/>
            <w:vAlign w:val="center"/>
          </w:tcPr>
          <w:p w14:paraId="39457C47">
            <w:pPr>
              <w:pStyle w:val="8"/>
              <w:snapToGrid w:val="0"/>
              <w:spacing w:before="38" w:line="240" w:lineRule="auto"/>
              <w:ind w:left="0" w:leftChars="0" w:right="0" w:rightChars="0" w:firstLine="0" w:firstLineChars="0"/>
              <w:jc w:val="center"/>
            </w:pPr>
            <w:r>
              <w:rPr>
                <w:spacing w:val="-4"/>
              </w:rPr>
              <w:t>监测频</w:t>
            </w:r>
            <w:r>
              <w:rPr>
                <w:spacing w:val="-3"/>
              </w:rPr>
              <w:t>率(次/</w:t>
            </w:r>
            <w:r>
              <w:rPr>
                <w:spacing w:val="-7"/>
              </w:rPr>
              <w:t>天)</w:t>
            </w:r>
          </w:p>
        </w:tc>
        <w:tc>
          <w:tcPr>
            <w:tcW w:w="0" w:type="auto"/>
            <w:noWrap w:val="0"/>
            <w:vAlign w:val="center"/>
          </w:tcPr>
          <w:p w14:paraId="56C17DA7">
            <w:pPr>
              <w:pStyle w:val="8"/>
              <w:snapToGrid w:val="0"/>
              <w:spacing w:before="180" w:line="240" w:lineRule="auto"/>
              <w:ind w:left="0" w:leftChars="0" w:right="0" w:rightChars="0" w:firstLine="0" w:firstLineChars="0"/>
              <w:jc w:val="center"/>
            </w:pPr>
            <w:r>
              <w:rPr>
                <w:spacing w:val="-4"/>
              </w:rPr>
              <w:t>监测天</w:t>
            </w:r>
            <w:r>
              <w:rPr>
                <w:spacing w:val="12"/>
              </w:rPr>
              <w:t>数(天)</w:t>
            </w:r>
          </w:p>
        </w:tc>
        <w:tc>
          <w:tcPr>
            <w:tcW w:w="0" w:type="auto"/>
            <w:noWrap w:val="0"/>
            <w:vAlign w:val="center"/>
          </w:tcPr>
          <w:p w14:paraId="4D64E6D5">
            <w:pPr>
              <w:pStyle w:val="8"/>
              <w:snapToGrid w:val="0"/>
              <w:spacing w:before="171" w:line="240" w:lineRule="auto"/>
              <w:ind w:left="0" w:leftChars="0" w:right="0" w:rightChars="0" w:firstLine="0" w:firstLineChars="0"/>
              <w:jc w:val="center"/>
            </w:pPr>
            <w:r>
              <w:rPr>
                <w:spacing w:val="-3"/>
              </w:rPr>
              <w:t>监测点位</w:t>
            </w:r>
            <w:r>
              <w:rPr>
                <w:spacing w:val="-19"/>
              </w:rPr>
              <w:t>数(个)</w:t>
            </w:r>
          </w:p>
        </w:tc>
        <w:tc>
          <w:tcPr>
            <w:tcW w:w="1660" w:type="dxa"/>
            <w:noWrap w:val="0"/>
            <w:vAlign w:val="center"/>
          </w:tcPr>
          <w:p w14:paraId="31245FE9">
            <w:pPr>
              <w:pStyle w:val="8"/>
              <w:snapToGrid w:val="0"/>
              <w:spacing w:before="71" w:line="240" w:lineRule="auto"/>
              <w:ind w:left="0" w:leftChars="0" w:right="0" w:rightChars="0" w:firstLine="0" w:firstLineChars="0"/>
              <w:jc w:val="center"/>
            </w:pPr>
            <w:r>
              <w:rPr>
                <w:spacing w:val="5"/>
              </w:rPr>
              <w:t>备注</w:t>
            </w:r>
          </w:p>
        </w:tc>
      </w:tr>
      <w:tr w14:paraId="7A287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restart"/>
            <w:tcBorders>
              <w:bottom w:val="nil"/>
            </w:tcBorders>
            <w:noWrap w:val="0"/>
            <w:vAlign w:val="center"/>
          </w:tcPr>
          <w:p w14:paraId="78BC48F2">
            <w:pPr>
              <w:pStyle w:val="8"/>
              <w:snapToGrid w:val="0"/>
              <w:spacing w:before="71" w:line="240" w:lineRule="auto"/>
              <w:ind w:left="0" w:leftChars="0" w:right="0" w:rightChars="0" w:firstLine="0" w:firstLineChars="0"/>
              <w:jc w:val="center"/>
              <w:rPr>
                <w:rFonts w:ascii="宋体" w:eastAsia="宋体"/>
                <w:sz w:val="22"/>
              </w:rPr>
            </w:pPr>
            <w:r>
              <w:rPr>
                <w:rFonts w:ascii="宋体" w:eastAsia="宋体"/>
                <w:spacing w:val="3"/>
                <w:sz w:val="22"/>
              </w:rPr>
              <w:t>固定污</w:t>
            </w:r>
          </w:p>
          <w:p w14:paraId="514D1551">
            <w:pPr>
              <w:pStyle w:val="8"/>
              <w:snapToGrid w:val="0"/>
              <w:spacing w:before="68" w:line="240" w:lineRule="auto"/>
              <w:ind w:left="0" w:leftChars="0" w:right="0" w:rightChars="0" w:firstLine="0" w:firstLineChars="0"/>
              <w:jc w:val="center"/>
              <w:rPr>
                <w:rFonts w:ascii="宋体" w:eastAsia="宋体"/>
                <w:sz w:val="22"/>
              </w:rPr>
            </w:pPr>
            <w:r>
              <w:rPr>
                <w:rFonts w:ascii="宋体" w:eastAsia="宋体"/>
                <w:spacing w:val="3"/>
                <w:sz w:val="22"/>
              </w:rPr>
              <w:t>染源废</w:t>
            </w:r>
            <w:r>
              <w:rPr>
                <w:rFonts w:ascii="宋体" w:eastAsia="宋体"/>
                <w:spacing w:val="1"/>
                <w:sz w:val="22"/>
              </w:rPr>
              <w:t xml:space="preserve"> </w:t>
            </w:r>
            <w:r>
              <w:rPr>
                <w:rFonts w:ascii="宋体" w:eastAsia="宋体"/>
                <w:sz w:val="22"/>
              </w:rPr>
              <w:t>水</w:t>
            </w:r>
          </w:p>
        </w:tc>
        <w:tc>
          <w:tcPr>
            <w:tcW w:w="0" w:type="auto"/>
            <w:vMerge w:val="restart"/>
            <w:tcBorders>
              <w:bottom w:val="nil"/>
            </w:tcBorders>
            <w:noWrap w:val="0"/>
            <w:vAlign w:val="center"/>
          </w:tcPr>
          <w:p w14:paraId="71EC291B">
            <w:pPr>
              <w:pStyle w:val="8"/>
              <w:snapToGrid w:val="0"/>
              <w:spacing w:before="72" w:line="240" w:lineRule="auto"/>
              <w:ind w:left="0" w:leftChars="0" w:right="0" w:rightChars="0" w:firstLine="0" w:firstLineChars="0"/>
              <w:jc w:val="left"/>
              <w:rPr>
                <w:rFonts w:ascii="宋体" w:eastAsia="宋体"/>
                <w:sz w:val="22"/>
              </w:rPr>
            </w:pPr>
            <w:r>
              <w:rPr>
                <w:rFonts w:ascii="宋体" w:eastAsia="宋体"/>
                <w:spacing w:val="-2"/>
                <w:sz w:val="22"/>
              </w:rPr>
              <w:t>废水</w:t>
            </w:r>
          </w:p>
          <w:p w14:paraId="1ED4C7C7">
            <w:pPr>
              <w:pStyle w:val="8"/>
              <w:snapToGrid w:val="0"/>
              <w:spacing w:before="70" w:line="240" w:lineRule="auto"/>
              <w:ind w:left="0" w:leftChars="0" w:right="0" w:rightChars="0" w:firstLine="0" w:firstLineChars="0"/>
              <w:jc w:val="left"/>
              <w:rPr>
                <w:rFonts w:ascii="宋体" w:eastAsia="宋体"/>
                <w:sz w:val="22"/>
              </w:rPr>
            </w:pPr>
            <w:r>
              <w:rPr>
                <w:rFonts w:ascii="宋体" w:eastAsia="宋体"/>
                <w:spacing w:val="-1"/>
                <w:sz w:val="22"/>
              </w:rPr>
              <w:t>监测点：</w:t>
            </w:r>
          </w:p>
          <w:p w14:paraId="5F76C413">
            <w:pPr>
              <w:pStyle w:val="8"/>
              <w:snapToGrid w:val="0"/>
              <w:spacing w:before="55" w:line="240" w:lineRule="auto"/>
              <w:ind w:left="0" w:leftChars="0" w:right="0" w:rightChars="0" w:firstLine="0" w:firstLineChars="0"/>
              <w:jc w:val="left"/>
              <w:rPr>
                <w:rFonts w:ascii="宋体" w:eastAsia="宋体"/>
                <w:sz w:val="22"/>
              </w:rPr>
            </w:pPr>
            <w:r>
              <w:rPr>
                <w:rFonts w:ascii="宋体" w:eastAsia="宋体"/>
                <w:spacing w:val="-1"/>
                <w:sz w:val="22"/>
              </w:rPr>
              <w:t>DWO01废</w:t>
            </w:r>
          </w:p>
          <w:p w14:paraId="78C03844">
            <w:pPr>
              <w:pStyle w:val="8"/>
              <w:snapToGrid w:val="0"/>
              <w:spacing w:before="67" w:line="240" w:lineRule="auto"/>
              <w:ind w:left="0" w:leftChars="0" w:right="0" w:rightChars="0" w:firstLine="0" w:firstLineChars="0"/>
              <w:jc w:val="left"/>
              <w:rPr>
                <w:rFonts w:ascii="宋体" w:eastAsia="宋体"/>
                <w:sz w:val="22"/>
              </w:rPr>
            </w:pPr>
            <w:r>
              <w:rPr>
                <w:rFonts w:ascii="宋体" w:eastAsia="宋体"/>
                <w:spacing w:val="-3"/>
                <w:sz w:val="22"/>
              </w:rPr>
              <w:t>水排放</w:t>
            </w:r>
          </w:p>
          <w:p w14:paraId="5A0B0EF6">
            <w:pPr>
              <w:pStyle w:val="8"/>
              <w:snapToGrid w:val="0"/>
              <w:spacing w:before="88" w:line="240" w:lineRule="auto"/>
              <w:ind w:left="0" w:leftChars="0" w:right="0" w:rightChars="0" w:firstLine="0" w:firstLineChars="0"/>
              <w:jc w:val="left"/>
              <w:rPr>
                <w:rFonts w:ascii="宋体" w:eastAsia="宋体"/>
                <w:sz w:val="22"/>
              </w:rPr>
            </w:pPr>
            <w:r>
              <w:rPr>
                <w:rFonts w:ascii="宋体" w:eastAsia="宋体"/>
                <w:sz w:val="22"/>
              </w:rPr>
              <w:t>口</w:t>
            </w:r>
          </w:p>
        </w:tc>
        <w:tc>
          <w:tcPr>
            <w:tcW w:w="0" w:type="auto"/>
            <w:noWrap w:val="0"/>
            <w:vAlign w:val="center"/>
          </w:tcPr>
          <w:p w14:paraId="791A90C9">
            <w:pPr>
              <w:pStyle w:val="8"/>
              <w:snapToGrid w:val="0"/>
              <w:spacing w:before="199" w:line="240" w:lineRule="auto"/>
              <w:ind w:left="0" w:leftChars="0" w:right="0" w:rightChars="0" w:firstLine="0" w:firstLineChars="0"/>
              <w:jc w:val="left"/>
              <w:rPr>
                <w:rFonts w:ascii="宋体" w:eastAsia="宋体"/>
                <w:sz w:val="22"/>
              </w:rPr>
            </w:pPr>
            <w:r>
              <w:rPr>
                <w:rFonts w:ascii="宋体" w:eastAsia="宋体"/>
                <w:spacing w:val="-2"/>
                <w:sz w:val="22"/>
              </w:rPr>
              <w:t>pH</w:t>
            </w:r>
          </w:p>
        </w:tc>
        <w:tc>
          <w:tcPr>
            <w:tcW w:w="0" w:type="auto"/>
            <w:noWrap w:val="0"/>
            <w:vAlign w:val="center"/>
          </w:tcPr>
          <w:p w14:paraId="0D6AD2F7">
            <w:pPr>
              <w:pStyle w:val="8"/>
              <w:snapToGrid w:val="0"/>
              <w:spacing w:before="191" w:line="240" w:lineRule="auto"/>
              <w:ind w:left="0" w:leftChars="0" w:right="0" w:rightChars="0" w:firstLine="0" w:firstLineChars="0"/>
              <w:jc w:val="center"/>
              <w:rPr>
                <w:rFonts w:ascii="宋体" w:eastAsia="宋体"/>
                <w:sz w:val="22"/>
              </w:rPr>
            </w:pPr>
            <w:r>
              <w:rPr>
                <w:rFonts w:ascii="宋体" w:eastAsia="宋体"/>
                <w:sz w:val="22"/>
              </w:rPr>
              <w:t>2</w:t>
            </w:r>
          </w:p>
        </w:tc>
        <w:tc>
          <w:tcPr>
            <w:tcW w:w="0" w:type="auto"/>
            <w:noWrap w:val="0"/>
            <w:vAlign w:val="center"/>
          </w:tcPr>
          <w:p w14:paraId="4C98AAB6">
            <w:pPr>
              <w:pStyle w:val="8"/>
              <w:snapToGrid w:val="0"/>
              <w:spacing w:before="191" w:line="240" w:lineRule="auto"/>
              <w:ind w:left="0" w:leftChars="0" w:right="0" w:rightChars="0" w:firstLine="0" w:firstLineChars="0"/>
              <w:jc w:val="center"/>
              <w:rPr>
                <w:rFonts w:ascii="宋体" w:eastAsia="宋体"/>
                <w:sz w:val="22"/>
              </w:rPr>
            </w:pPr>
            <w:r>
              <w:rPr>
                <w:rFonts w:ascii="宋体" w:eastAsia="宋体"/>
                <w:spacing w:val="-3"/>
                <w:sz w:val="22"/>
              </w:rPr>
              <w:t>365</w:t>
            </w:r>
          </w:p>
        </w:tc>
        <w:tc>
          <w:tcPr>
            <w:tcW w:w="0" w:type="auto"/>
            <w:noWrap w:val="0"/>
            <w:vAlign w:val="center"/>
          </w:tcPr>
          <w:p w14:paraId="14857AB4">
            <w:pPr>
              <w:pStyle w:val="8"/>
              <w:snapToGrid w:val="0"/>
              <w:spacing w:before="191" w:line="240" w:lineRule="auto"/>
              <w:ind w:left="0" w:leftChars="0" w:right="0" w:rightChars="0" w:firstLine="0" w:firstLineChars="0"/>
              <w:jc w:val="center"/>
              <w:rPr>
                <w:rFonts w:ascii="宋体" w:eastAsia="宋体"/>
                <w:sz w:val="22"/>
              </w:rPr>
            </w:pPr>
            <w:r>
              <w:rPr>
                <w:rFonts w:ascii="宋体" w:eastAsia="宋体"/>
                <w:sz w:val="22"/>
              </w:rPr>
              <w:t>1</w:t>
            </w:r>
          </w:p>
        </w:tc>
        <w:tc>
          <w:tcPr>
            <w:tcW w:w="1660" w:type="dxa"/>
            <w:vMerge w:val="restart"/>
            <w:tcBorders>
              <w:bottom w:val="nil"/>
            </w:tcBorders>
            <w:noWrap w:val="0"/>
            <w:vAlign w:val="center"/>
          </w:tcPr>
          <w:p w14:paraId="7B1E3AE6">
            <w:pPr>
              <w:pStyle w:val="8"/>
              <w:snapToGrid w:val="0"/>
              <w:spacing w:before="79" w:line="240" w:lineRule="auto"/>
              <w:ind w:left="0" w:leftChars="0" w:right="0" w:rightChars="0" w:firstLine="0" w:firstLineChars="0"/>
              <w:jc w:val="center"/>
              <w:rPr>
                <w:rFonts w:ascii="宋体" w:eastAsia="宋体"/>
                <w:sz w:val="22"/>
              </w:rPr>
            </w:pPr>
            <w:r>
              <w:rPr>
                <w:rFonts w:ascii="宋体" w:eastAsia="宋体"/>
                <w:spacing w:val="-2"/>
                <w:sz w:val="22"/>
              </w:rPr>
              <w:t>每日监测，共</w:t>
            </w:r>
            <w:r>
              <w:rPr>
                <w:rFonts w:ascii="宋体" w:eastAsia="宋体"/>
                <w:spacing w:val="2"/>
                <w:sz w:val="22"/>
              </w:rPr>
              <w:t xml:space="preserve"> </w:t>
            </w:r>
            <w:r>
              <w:rPr>
                <w:rFonts w:ascii="宋体" w:eastAsia="宋体"/>
                <w:spacing w:val="-2"/>
                <w:sz w:val="22"/>
              </w:rPr>
              <w:t>监测365天/</w:t>
            </w:r>
            <w:r>
              <w:rPr>
                <w:rFonts w:ascii="宋体" w:eastAsia="宋体"/>
                <w:sz w:val="22"/>
              </w:rPr>
              <w:t>年</w:t>
            </w:r>
          </w:p>
        </w:tc>
      </w:tr>
      <w:tr w14:paraId="61E60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04A458D4">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46E4AA34">
            <w:pPr>
              <w:snapToGrid w:val="0"/>
              <w:ind w:left="0" w:leftChars="0" w:right="0" w:rightChars="0" w:firstLine="0" w:firstLineChars="0"/>
              <w:jc w:val="left"/>
              <w:rPr>
                <w:rFonts w:ascii="宋体" w:eastAsia="宋体"/>
                <w:sz w:val="22"/>
              </w:rPr>
            </w:pPr>
          </w:p>
        </w:tc>
        <w:tc>
          <w:tcPr>
            <w:tcW w:w="0" w:type="auto"/>
            <w:noWrap w:val="0"/>
            <w:vAlign w:val="center"/>
          </w:tcPr>
          <w:p w14:paraId="5D1864F3">
            <w:pPr>
              <w:pStyle w:val="8"/>
              <w:snapToGrid w:val="0"/>
              <w:spacing w:before="130" w:line="240" w:lineRule="auto"/>
              <w:ind w:left="0" w:leftChars="0" w:right="0" w:rightChars="0" w:firstLine="0" w:firstLineChars="0"/>
              <w:jc w:val="left"/>
              <w:rPr>
                <w:rFonts w:ascii="宋体" w:eastAsia="宋体"/>
                <w:sz w:val="22"/>
              </w:rPr>
            </w:pPr>
            <w:r>
              <w:rPr>
                <w:rFonts w:ascii="宋体" w:eastAsia="宋体"/>
                <w:spacing w:val="-3"/>
                <w:sz w:val="22"/>
              </w:rPr>
              <w:t>余氯</w:t>
            </w:r>
          </w:p>
        </w:tc>
        <w:tc>
          <w:tcPr>
            <w:tcW w:w="0" w:type="auto"/>
            <w:noWrap w:val="0"/>
            <w:vAlign w:val="center"/>
          </w:tcPr>
          <w:p w14:paraId="74652F0E">
            <w:pPr>
              <w:pStyle w:val="8"/>
              <w:snapToGrid w:val="0"/>
              <w:spacing w:before="151" w:line="240" w:lineRule="auto"/>
              <w:ind w:left="0" w:leftChars="0" w:right="0" w:rightChars="0" w:firstLine="0" w:firstLineChars="0"/>
              <w:jc w:val="center"/>
              <w:rPr>
                <w:rFonts w:ascii="宋体" w:eastAsia="宋体"/>
                <w:sz w:val="22"/>
              </w:rPr>
            </w:pPr>
            <w:r>
              <w:rPr>
                <w:rFonts w:ascii="宋体" w:eastAsia="宋体"/>
                <w:sz w:val="22"/>
              </w:rPr>
              <w:t>2</w:t>
            </w:r>
          </w:p>
        </w:tc>
        <w:tc>
          <w:tcPr>
            <w:tcW w:w="0" w:type="auto"/>
            <w:noWrap w:val="0"/>
            <w:vAlign w:val="center"/>
          </w:tcPr>
          <w:p w14:paraId="6EEE2298">
            <w:pPr>
              <w:pStyle w:val="8"/>
              <w:snapToGrid w:val="0"/>
              <w:spacing w:before="151" w:line="240" w:lineRule="auto"/>
              <w:ind w:left="0" w:leftChars="0" w:right="0" w:rightChars="0" w:firstLine="0" w:firstLineChars="0"/>
              <w:jc w:val="center"/>
              <w:rPr>
                <w:rFonts w:ascii="宋体" w:eastAsia="宋体"/>
                <w:sz w:val="22"/>
              </w:rPr>
            </w:pPr>
            <w:r>
              <w:rPr>
                <w:rFonts w:ascii="宋体" w:eastAsia="宋体"/>
                <w:spacing w:val="-3"/>
                <w:sz w:val="22"/>
              </w:rPr>
              <w:t>365</w:t>
            </w:r>
          </w:p>
        </w:tc>
        <w:tc>
          <w:tcPr>
            <w:tcW w:w="0" w:type="auto"/>
            <w:noWrap w:val="0"/>
            <w:vAlign w:val="center"/>
          </w:tcPr>
          <w:p w14:paraId="720C507F">
            <w:pPr>
              <w:pStyle w:val="8"/>
              <w:snapToGrid w:val="0"/>
              <w:spacing w:before="151" w:line="240" w:lineRule="auto"/>
              <w:ind w:left="0" w:leftChars="0" w:right="0" w:rightChars="0" w:firstLine="0" w:firstLineChars="0"/>
              <w:jc w:val="center"/>
              <w:rPr>
                <w:rFonts w:ascii="宋体" w:eastAsia="宋体"/>
                <w:sz w:val="22"/>
              </w:rPr>
            </w:pPr>
            <w:r>
              <w:rPr>
                <w:rFonts w:ascii="宋体" w:eastAsia="宋体"/>
                <w:sz w:val="22"/>
              </w:rPr>
              <w:t>1</w:t>
            </w:r>
          </w:p>
        </w:tc>
        <w:tc>
          <w:tcPr>
            <w:tcW w:w="1660" w:type="dxa"/>
            <w:vMerge w:val="continue"/>
            <w:tcBorders>
              <w:top w:val="nil"/>
            </w:tcBorders>
            <w:noWrap w:val="0"/>
            <w:vAlign w:val="center"/>
          </w:tcPr>
          <w:p w14:paraId="199800AE">
            <w:pPr>
              <w:snapToGrid w:val="0"/>
              <w:spacing w:line="240" w:lineRule="auto"/>
              <w:ind w:left="0" w:leftChars="0" w:right="0" w:rightChars="0" w:firstLine="0" w:firstLineChars="0"/>
              <w:jc w:val="center"/>
              <w:rPr>
                <w:rFonts w:ascii="宋体" w:eastAsia="宋体"/>
                <w:sz w:val="22"/>
              </w:rPr>
            </w:pPr>
          </w:p>
        </w:tc>
      </w:tr>
      <w:tr w14:paraId="46D1D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4453B8CF">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0AAC6470">
            <w:pPr>
              <w:snapToGrid w:val="0"/>
              <w:ind w:left="0" w:leftChars="0" w:right="0" w:rightChars="0" w:firstLine="0" w:firstLineChars="0"/>
              <w:jc w:val="left"/>
              <w:rPr>
                <w:rFonts w:ascii="宋体" w:eastAsia="宋体"/>
                <w:sz w:val="22"/>
              </w:rPr>
            </w:pPr>
          </w:p>
        </w:tc>
        <w:tc>
          <w:tcPr>
            <w:tcW w:w="0" w:type="auto"/>
            <w:noWrap w:val="0"/>
            <w:vAlign w:val="center"/>
          </w:tcPr>
          <w:p w14:paraId="63DBC4E7">
            <w:pPr>
              <w:pStyle w:val="8"/>
              <w:snapToGrid w:val="0"/>
              <w:spacing w:before="142" w:line="240" w:lineRule="auto"/>
              <w:ind w:left="0" w:leftChars="0" w:right="0" w:rightChars="0" w:firstLine="0" w:firstLineChars="0"/>
              <w:jc w:val="left"/>
              <w:rPr>
                <w:rFonts w:ascii="宋体" w:eastAsia="宋体"/>
                <w:sz w:val="22"/>
              </w:rPr>
            </w:pPr>
            <w:r>
              <w:rPr>
                <w:rFonts w:ascii="宋体" w:eastAsia="宋体"/>
                <w:spacing w:val="3"/>
                <w:sz w:val="22"/>
              </w:rPr>
              <w:t>悬浮物</w:t>
            </w:r>
          </w:p>
        </w:tc>
        <w:tc>
          <w:tcPr>
            <w:tcW w:w="0" w:type="auto"/>
            <w:noWrap w:val="0"/>
            <w:vAlign w:val="center"/>
          </w:tcPr>
          <w:p w14:paraId="2BDCDD5B">
            <w:pPr>
              <w:pStyle w:val="8"/>
              <w:snapToGrid w:val="0"/>
              <w:spacing w:before="162"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6B529CE1">
            <w:pPr>
              <w:pStyle w:val="8"/>
              <w:snapToGrid w:val="0"/>
              <w:spacing w:before="162" w:line="240" w:lineRule="auto"/>
              <w:ind w:left="0" w:leftChars="0" w:right="0" w:rightChars="0" w:firstLine="0" w:firstLineChars="0"/>
              <w:jc w:val="center"/>
              <w:rPr>
                <w:rFonts w:ascii="宋体" w:eastAsia="宋体"/>
                <w:sz w:val="22"/>
              </w:rPr>
            </w:pPr>
            <w:r>
              <w:rPr>
                <w:rFonts w:ascii="宋体" w:eastAsia="宋体"/>
                <w:spacing w:val="-4"/>
                <w:sz w:val="22"/>
              </w:rPr>
              <w:t>52</w:t>
            </w:r>
          </w:p>
        </w:tc>
        <w:tc>
          <w:tcPr>
            <w:tcW w:w="0" w:type="auto"/>
            <w:noWrap w:val="0"/>
            <w:vAlign w:val="center"/>
          </w:tcPr>
          <w:p w14:paraId="246331C0">
            <w:pPr>
              <w:pStyle w:val="8"/>
              <w:snapToGrid w:val="0"/>
              <w:spacing w:before="162" w:line="240" w:lineRule="auto"/>
              <w:ind w:left="0" w:leftChars="0" w:right="0" w:rightChars="0" w:firstLine="0" w:firstLineChars="0"/>
              <w:jc w:val="center"/>
              <w:rPr>
                <w:rFonts w:ascii="宋体" w:eastAsia="宋体"/>
                <w:sz w:val="22"/>
              </w:rPr>
            </w:pPr>
            <w:r>
              <w:rPr>
                <w:rFonts w:ascii="宋体" w:eastAsia="宋体"/>
                <w:sz w:val="22"/>
              </w:rPr>
              <w:t>1</w:t>
            </w:r>
          </w:p>
        </w:tc>
        <w:tc>
          <w:tcPr>
            <w:tcW w:w="1660" w:type="dxa"/>
            <w:vMerge w:val="restart"/>
            <w:tcBorders>
              <w:bottom w:val="nil"/>
            </w:tcBorders>
            <w:noWrap w:val="0"/>
            <w:vAlign w:val="center"/>
          </w:tcPr>
          <w:p w14:paraId="095BD246">
            <w:pPr>
              <w:pStyle w:val="8"/>
              <w:snapToGrid w:val="0"/>
              <w:spacing w:before="71" w:line="240" w:lineRule="auto"/>
              <w:ind w:left="0" w:leftChars="0" w:right="0" w:rightChars="0" w:firstLine="0" w:firstLineChars="0"/>
              <w:jc w:val="center"/>
              <w:rPr>
                <w:rFonts w:ascii="宋体" w:eastAsia="宋体"/>
                <w:sz w:val="22"/>
              </w:rPr>
            </w:pPr>
            <w:r>
              <w:rPr>
                <w:rFonts w:ascii="宋体" w:eastAsia="宋体"/>
                <w:spacing w:val="-2"/>
                <w:sz w:val="22"/>
              </w:rPr>
              <w:t>按周监测，共监测52天/</w:t>
            </w:r>
            <w:r>
              <w:rPr>
                <w:rFonts w:ascii="宋体" w:eastAsia="宋体"/>
                <w:sz w:val="22"/>
              </w:rPr>
              <w:t>年</w:t>
            </w:r>
          </w:p>
        </w:tc>
      </w:tr>
      <w:tr w14:paraId="35FCE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6A703126">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19CBF4DB">
            <w:pPr>
              <w:snapToGrid w:val="0"/>
              <w:ind w:left="0" w:leftChars="0" w:right="0" w:rightChars="0" w:firstLine="0" w:firstLineChars="0"/>
              <w:jc w:val="left"/>
              <w:rPr>
                <w:rFonts w:ascii="宋体" w:eastAsia="宋体"/>
                <w:sz w:val="22"/>
              </w:rPr>
            </w:pPr>
          </w:p>
        </w:tc>
        <w:tc>
          <w:tcPr>
            <w:tcW w:w="0" w:type="auto"/>
            <w:noWrap w:val="0"/>
            <w:vAlign w:val="center"/>
          </w:tcPr>
          <w:p w14:paraId="7888465B">
            <w:pPr>
              <w:pStyle w:val="8"/>
              <w:snapToGrid w:val="0"/>
              <w:spacing w:before="139" w:line="240" w:lineRule="auto"/>
              <w:ind w:left="0" w:leftChars="0" w:right="0" w:rightChars="0" w:firstLine="0" w:firstLineChars="0"/>
              <w:jc w:val="left"/>
              <w:rPr>
                <w:rFonts w:ascii="宋体" w:eastAsia="宋体"/>
                <w:sz w:val="22"/>
              </w:rPr>
            </w:pPr>
            <w:r>
              <w:rPr>
                <w:rFonts w:ascii="宋体" w:eastAsia="宋体"/>
                <w:spacing w:val="6"/>
                <w:sz w:val="22"/>
              </w:rPr>
              <w:t>化学需氧量(</w:t>
            </w:r>
            <w:r>
              <w:rPr>
                <w:rFonts w:ascii="宋体" w:eastAsia="宋体"/>
                <w:sz w:val="22"/>
              </w:rPr>
              <w:t>CODcr</w:t>
            </w:r>
            <w:r>
              <w:rPr>
                <w:rFonts w:ascii="宋体" w:eastAsia="宋体"/>
                <w:spacing w:val="6"/>
                <w:sz w:val="22"/>
              </w:rPr>
              <w:t>)</w:t>
            </w:r>
          </w:p>
        </w:tc>
        <w:tc>
          <w:tcPr>
            <w:tcW w:w="0" w:type="auto"/>
            <w:noWrap w:val="0"/>
            <w:vAlign w:val="center"/>
          </w:tcPr>
          <w:p w14:paraId="2B9C859E">
            <w:pPr>
              <w:pStyle w:val="8"/>
              <w:snapToGrid w:val="0"/>
              <w:spacing w:before="162"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65F0AB6C">
            <w:pPr>
              <w:pStyle w:val="8"/>
              <w:snapToGrid w:val="0"/>
              <w:spacing w:before="162" w:line="240" w:lineRule="auto"/>
              <w:ind w:left="0" w:leftChars="0" w:right="0" w:rightChars="0" w:firstLine="0" w:firstLineChars="0"/>
              <w:jc w:val="center"/>
              <w:rPr>
                <w:rFonts w:ascii="宋体" w:eastAsia="宋体"/>
                <w:sz w:val="22"/>
              </w:rPr>
            </w:pPr>
            <w:r>
              <w:rPr>
                <w:rFonts w:ascii="宋体" w:eastAsia="宋体"/>
                <w:spacing w:val="-4"/>
                <w:sz w:val="22"/>
              </w:rPr>
              <w:t>52</w:t>
            </w:r>
          </w:p>
        </w:tc>
        <w:tc>
          <w:tcPr>
            <w:tcW w:w="0" w:type="auto"/>
            <w:noWrap w:val="0"/>
            <w:vAlign w:val="center"/>
          </w:tcPr>
          <w:p w14:paraId="158DD5B9">
            <w:pPr>
              <w:pStyle w:val="8"/>
              <w:snapToGrid w:val="0"/>
              <w:spacing w:before="163" w:line="240" w:lineRule="auto"/>
              <w:ind w:left="0" w:leftChars="0" w:right="0" w:rightChars="0" w:firstLine="0" w:firstLineChars="0"/>
              <w:jc w:val="center"/>
              <w:rPr>
                <w:rFonts w:ascii="宋体" w:eastAsia="宋体"/>
                <w:sz w:val="22"/>
              </w:rPr>
            </w:pPr>
            <w:r>
              <w:rPr>
                <w:rFonts w:ascii="宋体" w:eastAsia="宋体"/>
                <w:sz w:val="22"/>
              </w:rPr>
              <w:t>1</w:t>
            </w:r>
          </w:p>
        </w:tc>
        <w:tc>
          <w:tcPr>
            <w:tcW w:w="1660" w:type="dxa"/>
            <w:vMerge w:val="continue"/>
            <w:tcBorders>
              <w:top w:val="nil"/>
            </w:tcBorders>
            <w:noWrap w:val="0"/>
            <w:vAlign w:val="center"/>
          </w:tcPr>
          <w:p w14:paraId="42EA5E91">
            <w:pPr>
              <w:snapToGrid w:val="0"/>
              <w:spacing w:line="240" w:lineRule="auto"/>
              <w:ind w:left="0" w:leftChars="0" w:right="0" w:rightChars="0" w:firstLine="0" w:firstLineChars="0"/>
              <w:jc w:val="center"/>
              <w:rPr>
                <w:rFonts w:ascii="宋体" w:eastAsia="宋体"/>
                <w:sz w:val="22"/>
              </w:rPr>
            </w:pPr>
          </w:p>
        </w:tc>
      </w:tr>
      <w:tr w14:paraId="729CB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2FF51752">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7939A255">
            <w:pPr>
              <w:snapToGrid w:val="0"/>
              <w:ind w:left="0" w:leftChars="0" w:right="0" w:rightChars="0" w:firstLine="0" w:firstLineChars="0"/>
              <w:jc w:val="left"/>
              <w:rPr>
                <w:rFonts w:ascii="宋体" w:eastAsia="宋体"/>
                <w:sz w:val="22"/>
              </w:rPr>
            </w:pPr>
          </w:p>
        </w:tc>
        <w:tc>
          <w:tcPr>
            <w:tcW w:w="0" w:type="auto"/>
            <w:noWrap w:val="0"/>
            <w:vAlign w:val="center"/>
          </w:tcPr>
          <w:p w14:paraId="3AA1E9A0">
            <w:pPr>
              <w:pStyle w:val="8"/>
              <w:snapToGrid w:val="0"/>
              <w:spacing w:before="72" w:line="240" w:lineRule="auto"/>
              <w:ind w:left="0" w:leftChars="0" w:right="0" w:rightChars="0" w:firstLine="0" w:firstLineChars="0"/>
              <w:jc w:val="left"/>
              <w:rPr>
                <w:rFonts w:ascii="宋体" w:eastAsia="宋体"/>
                <w:sz w:val="22"/>
              </w:rPr>
            </w:pPr>
            <w:r>
              <w:rPr>
                <w:rFonts w:ascii="宋体" w:eastAsia="宋体"/>
                <w:spacing w:val="-2"/>
                <w:sz w:val="22"/>
              </w:rPr>
              <w:t>粪大肠菌群数</w:t>
            </w:r>
          </w:p>
        </w:tc>
        <w:tc>
          <w:tcPr>
            <w:tcW w:w="0" w:type="auto"/>
            <w:noWrap w:val="0"/>
            <w:vAlign w:val="center"/>
          </w:tcPr>
          <w:p w14:paraId="25BAE4E3">
            <w:pPr>
              <w:pStyle w:val="8"/>
              <w:snapToGrid w:val="0"/>
              <w:spacing w:before="71"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73408A25">
            <w:pPr>
              <w:pStyle w:val="8"/>
              <w:snapToGrid w:val="0"/>
              <w:spacing w:before="72" w:line="240" w:lineRule="auto"/>
              <w:ind w:left="0" w:leftChars="0" w:right="0" w:rightChars="0" w:firstLine="0" w:firstLineChars="0"/>
              <w:jc w:val="center"/>
              <w:rPr>
                <w:rFonts w:ascii="宋体" w:eastAsia="宋体"/>
                <w:sz w:val="22"/>
              </w:rPr>
            </w:pPr>
            <w:r>
              <w:rPr>
                <w:rFonts w:ascii="宋体" w:eastAsia="宋体"/>
                <w:spacing w:val="-7"/>
                <w:sz w:val="22"/>
              </w:rPr>
              <w:t>12</w:t>
            </w:r>
          </w:p>
        </w:tc>
        <w:tc>
          <w:tcPr>
            <w:tcW w:w="0" w:type="auto"/>
            <w:noWrap w:val="0"/>
            <w:vAlign w:val="center"/>
          </w:tcPr>
          <w:p w14:paraId="7B8A2336">
            <w:pPr>
              <w:pStyle w:val="8"/>
              <w:snapToGrid w:val="0"/>
              <w:spacing w:before="72" w:line="240" w:lineRule="auto"/>
              <w:ind w:left="0" w:leftChars="0" w:right="0" w:rightChars="0" w:firstLine="0" w:firstLineChars="0"/>
              <w:jc w:val="center"/>
              <w:rPr>
                <w:rFonts w:ascii="宋体" w:eastAsia="宋体"/>
                <w:sz w:val="22"/>
              </w:rPr>
            </w:pPr>
            <w:r>
              <w:rPr>
                <w:rFonts w:ascii="宋体" w:eastAsia="宋体"/>
                <w:sz w:val="22"/>
              </w:rPr>
              <w:t>1</w:t>
            </w:r>
          </w:p>
        </w:tc>
        <w:tc>
          <w:tcPr>
            <w:tcW w:w="1660" w:type="dxa"/>
            <w:noWrap w:val="0"/>
            <w:vAlign w:val="center"/>
          </w:tcPr>
          <w:p w14:paraId="4E3133A9">
            <w:pPr>
              <w:pStyle w:val="8"/>
              <w:snapToGrid w:val="0"/>
              <w:spacing w:before="42" w:line="240" w:lineRule="auto"/>
              <w:ind w:left="0" w:leftChars="0" w:right="0" w:rightChars="0" w:firstLine="0" w:firstLineChars="0"/>
              <w:jc w:val="center"/>
              <w:rPr>
                <w:rFonts w:ascii="宋体" w:eastAsia="宋体"/>
                <w:sz w:val="22"/>
              </w:rPr>
            </w:pPr>
            <w:r>
              <w:rPr>
                <w:rFonts w:ascii="宋体" w:eastAsia="宋体"/>
                <w:spacing w:val="-1"/>
                <w:sz w:val="22"/>
              </w:rPr>
              <w:t>按月度监测，</w:t>
            </w:r>
            <w:r>
              <w:rPr>
                <w:rFonts w:ascii="宋体" w:eastAsia="宋体"/>
                <w:spacing w:val="-2"/>
                <w:sz w:val="22"/>
              </w:rPr>
              <w:t>共监测12天/年</w:t>
            </w:r>
          </w:p>
        </w:tc>
      </w:tr>
      <w:tr w14:paraId="463EC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jc w:val="center"/>
        </w:trPr>
        <w:tc>
          <w:tcPr>
            <w:tcW w:w="1130" w:type="dxa"/>
            <w:vMerge w:val="continue"/>
            <w:tcBorders>
              <w:top w:val="nil"/>
              <w:bottom w:val="nil"/>
            </w:tcBorders>
            <w:noWrap w:val="0"/>
            <w:vAlign w:val="center"/>
          </w:tcPr>
          <w:p w14:paraId="54DE5808">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5CF88913">
            <w:pPr>
              <w:snapToGrid w:val="0"/>
              <w:ind w:left="0" w:leftChars="0" w:right="0" w:rightChars="0" w:firstLine="0" w:firstLineChars="0"/>
              <w:jc w:val="left"/>
              <w:rPr>
                <w:rFonts w:ascii="宋体" w:eastAsia="宋体"/>
                <w:sz w:val="22"/>
              </w:rPr>
            </w:pPr>
          </w:p>
        </w:tc>
        <w:tc>
          <w:tcPr>
            <w:tcW w:w="0" w:type="auto"/>
            <w:noWrap w:val="0"/>
            <w:vAlign w:val="center"/>
          </w:tcPr>
          <w:p w14:paraId="6999C8D4">
            <w:pPr>
              <w:pStyle w:val="8"/>
              <w:snapToGrid w:val="0"/>
              <w:spacing w:before="211" w:line="240" w:lineRule="auto"/>
              <w:ind w:left="0" w:leftChars="0" w:right="0" w:rightChars="0" w:firstLine="0" w:firstLineChars="0"/>
              <w:jc w:val="left"/>
              <w:rPr>
                <w:rFonts w:ascii="宋体" w:eastAsia="宋体"/>
                <w:sz w:val="22"/>
              </w:rPr>
            </w:pPr>
            <w:r>
              <w:rPr>
                <w:rFonts w:ascii="宋体" w:eastAsia="宋体"/>
                <w:spacing w:val="16"/>
                <w:sz w:val="22"/>
              </w:rPr>
              <w:t>五日生化需氧量(</w:t>
            </w:r>
            <w:r>
              <w:rPr>
                <w:rFonts w:ascii="宋体" w:eastAsia="宋体"/>
                <w:sz w:val="22"/>
              </w:rPr>
              <w:t>BOD</w:t>
            </w:r>
            <w:r>
              <w:rPr>
                <w:rFonts w:ascii="宋体" w:hAnsi="Calibri" w:eastAsia="宋体" w:cs="Calibri"/>
                <w:spacing w:val="16"/>
                <w:sz w:val="22"/>
              </w:rPr>
              <w:t>₅</w:t>
            </w:r>
            <w:r>
              <w:rPr>
                <w:rFonts w:ascii="宋体" w:eastAsia="宋体"/>
                <w:spacing w:val="16"/>
                <w:sz w:val="22"/>
              </w:rPr>
              <w:t>)</w:t>
            </w:r>
          </w:p>
        </w:tc>
        <w:tc>
          <w:tcPr>
            <w:tcW w:w="0" w:type="auto"/>
            <w:noWrap w:val="0"/>
            <w:vAlign w:val="center"/>
          </w:tcPr>
          <w:p w14:paraId="6E1949D1">
            <w:pPr>
              <w:pStyle w:val="8"/>
              <w:snapToGrid w:val="0"/>
              <w:spacing w:before="234"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576995F2">
            <w:pPr>
              <w:pStyle w:val="8"/>
              <w:snapToGrid w:val="0"/>
              <w:spacing w:before="234" w:line="240" w:lineRule="auto"/>
              <w:ind w:left="0" w:leftChars="0" w:right="0" w:rightChars="0" w:firstLine="0" w:firstLineChars="0"/>
              <w:jc w:val="center"/>
              <w:rPr>
                <w:rFonts w:ascii="宋体" w:eastAsia="宋体"/>
                <w:sz w:val="22"/>
              </w:rPr>
            </w:pPr>
            <w:r>
              <w:rPr>
                <w:rFonts w:ascii="宋体" w:eastAsia="宋体"/>
                <w:sz w:val="22"/>
              </w:rPr>
              <w:t>4</w:t>
            </w:r>
          </w:p>
        </w:tc>
        <w:tc>
          <w:tcPr>
            <w:tcW w:w="0" w:type="auto"/>
            <w:noWrap w:val="0"/>
            <w:vAlign w:val="center"/>
          </w:tcPr>
          <w:p w14:paraId="166B8077">
            <w:pPr>
              <w:pStyle w:val="8"/>
              <w:snapToGrid w:val="0"/>
              <w:spacing w:before="234" w:line="240" w:lineRule="auto"/>
              <w:ind w:left="0" w:leftChars="0" w:right="0" w:rightChars="0" w:firstLine="0" w:firstLineChars="0"/>
              <w:jc w:val="center"/>
              <w:rPr>
                <w:rFonts w:ascii="宋体" w:eastAsia="宋体"/>
                <w:sz w:val="22"/>
              </w:rPr>
            </w:pPr>
            <w:r>
              <w:rPr>
                <w:rFonts w:ascii="宋体" w:eastAsia="宋体"/>
                <w:sz w:val="22"/>
              </w:rPr>
              <w:t>1</w:t>
            </w:r>
          </w:p>
        </w:tc>
        <w:tc>
          <w:tcPr>
            <w:tcW w:w="1660" w:type="dxa"/>
            <w:vMerge w:val="restart"/>
            <w:tcBorders>
              <w:bottom w:val="nil"/>
            </w:tcBorders>
            <w:noWrap w:val="0"/>
            <w:vAlign w:val="center"/>
          </w:tcPr>
          <w:p w14:paraId="5388DC82">
            <w:pPr>
              <w:pStyle w:val="8"/>
              <w:snapToGrid w:val="0"/>
              <w:spacing w:before="71" w:line="240" w:lineRule="auto"/>
              <w:ind w:left="0" w:leftChars="0" w:right="0" w:rightChars="0" w:firstLine="0" w:firstLineChars="0"/>
              <w:jc w:val="center"/>
              <w:rPr>
                <w:rFonts w:ascii="宋体" w:eastAsia="宋体"/>
                <w:sz w:val="22"/>
              </w:rPr>
            </w:pPr>
            <w:r>
              <w:rPr>
                <w:rFonts w:ascii="宋体" w:eastAsia="宋体"/>
                <w:spacing w:val="-1"/>
                <w:sz w:val="22"/>
              </w:rPr>
              <w:t>按季度监测，</w:t>
            </w:r>
            <w:r>
              <w:rPr>
                <w:rFonts w:ascii="宋体" w:eastAsia="宋体"/>
                <w:spacing w:val="13"/>
                <w:sz w:val="22"/>
              </w:rPr>
              <w:t>共监测4天/</w:t>
            </w:r>
            <w:r>
              <w:rPr>
                <w:rFonts w:ascii="宋体" w:eastAsia="宋体"/>
                <w:sz w:val="22"/>
              </w:rPr>
              <w:t>年</w:t>
            </w:r>
          </w:p>
        </w:tc>
      </w:tr>
      <w:tr w14:paraId="7FD57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0F9DC75B">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42CB49E9">
            <w:pPr>
              <w:snapToGrid w:val="0"/>
              <w:ind w:left="0" w:leftChars="0" w:right="0" w:rightChars="0" w:firstLine="0" w:firstLineChars="0"/>
              <w:jc w:val="left"/>
              <w:rPr>
                <w:rFonts w:ascii="宋体" w:eastAsia="宋体"/>
                <w:sz w:val="22"/>
              </w:rPr>
            </w:pPr>
          </w:p>
        </w:tc>
        <w:tc>
          <w:tcPr>
            <w:tcW w:w="0" w:type="auto"/>
            <w:noWrap w:val="0"/>
            <w:vAlign w:val="center"/>
          </w:tcPr>
          <w:p w14:paraId="5BAC3D4D">
            <w:pPr>
              <w:pStyle w:val="8"/>
              <w:snapToGrid w:val="0"/>
              <w:spacing w:before="212" w:line="240" w:lineRule="auto"/>
              <w:ind w:left="0" w:leftChars="0" w:right="0" w:rightChars="0" w:firstLine="0" w:firstLineChars="0"/>
              <w:jc w:val="left"/>
              <w:rPr>
                <w:rFonts w:ascii="宋体" w:eastAsia="宋体"/>
                <w:sz w:val="22"/>
              </w:rPr>
            </w:pPr>
            <w:r>
              <w:rPr>
                <w:rFonts w:ascii="宋体" w:eastAsia="宋体"/>
                <w:spacing w:val="20"/>
                <w:sz w:val="22"/>
              </w:rPr>
              <w:t>氨氮(</w:t>
            </w:r>
            <w:r>
              <w:rPr>
                <w:rFonts w:ascii="宋体" w:eastAsia="宋体"/>
                <w:sz w:val="22"/>
              </w:rPr>
              <w:t>NH</w:t>
            </w:r>
            <w:r>
              <w:rPr>
                <w:rFonts w:ascii="宋体" w:hAnsi="Calibri" w:eastAsia="宋体" w:cs="Calibri"/>
                <w:spacing w:val="20"/>
                <w:sz w:val="22"/>
              </w:rPr>
              <w:t>₃</w:t>
            </w:r>
            <w:r>
              <w:rPr>
                <w:rFonts w:ascii="宋体" w:eastAsia="宋体"/>
                <w:spacing w:val="20"/>
                <w:sz w:val="22"/>
              </w:rPr>
              <w:t>-N)</w:t>
            </w:r>
          </w:p>
        </w:tc>
        <w:tc>
          <w:tcPr>
            <w:tcW w:w="0" w:type="auto"/>
            <w:noWrap w:val="0"/>
            <w:vAlign w:val="center"/>
          </w:tcPr>
          <w:p w14:paraId="2FE8259F">
            <w:pPr>
              <w:pStyle w:val="8"/>
              <w:snapToGrid w:val="0"/>
              <w:spacing w:before="235"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44D887AE">
            <w:pPr>
              <w:pStyle w:val="8"/>
              <w:snapToGrid w:val="0"/>
              <w:spacing w:before="236" w:line="240" w:lineRule="auto"/>
              <w:ind w:left="0" w:leftChars="0" w:right="0" w:rightChars="0" w:firstLine="0" w:firstLineChars="0"/>
              <w:jc w:val="center"/>
              <w:rPr>
                <w:rFonts w:ascii="宋体" w:eastAsia="宋体"/>
                <w:sz w:val="22"/>
              </w:rPr>
            </w:pPr>
            <w:r>
              <w:rPr>
                <w:rFonts w:ascii="宋体" w:eastAsia="宋体"/>
                <w:sz w:val="22"/>
              </w:rPr>
              <w:t>4</w:t>
            </w:r>
          </w:p>
        </w:tc>
        <w:tc>
          <w:tcPr>
            <w:tcW w:w="0" w:type="auto"/>
            <w:noWrap w:val="0"/>
            <w:vAlign w:val="center"/>
          </w:tcPr>
          <w:p w14:paraId="6F17DCA8">
            <w:pPr>
              <w:pStyle w:val="8"/>
              <w:snapToGrid w:val="0"/>
              <w:spacing w:before="236" w:line="240" w:lineRule="auto"/>
              <w:ind w:left="0" w:leftChars="0" w:right="0" w:rightChars="0" w:firstLine="0" w:firstLineChars="0"/>
              <w:jc w:val="center"/>
              <w:rPr>
                <w:rFonts w:ascii="宋体" w:eastAsia="宋体"/>
                <w:sz w:val="22"/>
              </w:rPr>
            </w:pPr>
            <w:r>
              <w:rPr>
                <w:rFonts w:ascii="宋体" w:eastAsia="宋体"/>
                <w:sz w:val="22"/>
              </w:rPr>
              <w:t>1</w:t>
            </w:r>
          </w:p>
        </w:tc>
        <w:tc>
          <w:tcPr>
            <w:tcW w:w="1660" w:type="dxa"/>
            <w:vMerge w:val="continue"/>
            <w:tcBorders>
              <w:top w:val="nil"/>
              <w:bottom w:val="nil"/>
            </w:tcBorders>
            <w:noWrap w:val="0"/>
            <w:vAlign w:val="center"/>
          </w:tcPr>
          <w:p w14:paraId="2EAF5B61">
            <w:pPr>
              <w:snapToGrid w:val="0"/>
              <w:spacing w:line="240" w:lineRule="auto"/>
              <w:ind w:left="0" w:leftChars="0" w:right="0" w:rightChars="0" w:firstLine="0" w:firstLineChars="0"/>
              <w:jc w:val="center"/>
              <w:rPr>
                <w:rFonts w:ascii="宋体" w:eastAsia="宋体"/>
                <w:sz w:val="22"/>
              </w:rPr>
            </w:pPr>
          </w:p>
        </w:tc>
      </w:tr>
      <w:tr w14:paraId="3DAF6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4046A344">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2CE53773">
            <w:pPr>
              <w:snapToGrid w:val="0"/>
              <w:ind w:left="0" w:leftChars="0" w:right="0" w:rightChars="0" w:firstLine="0" w:firstLineChars="0"/>
              <w:jc w:val="left"/>
              <w:rPr>
                <w:rFonts w:ascii="宋体" w:eastAsia="宋体"/>
                <w:sz w:val="22"/>
              </w:rPr>
            </w:pPr>
          </w:p>
        </w:tc>
        <w:tc>
          <w:tcPr>
            <w:tcW w:w="0" w:type="auto"/>
            <w:noWrap w:val="0"/>
            <w:vAlign w:val="center"/>
          </w:tcPr>
          <w:p w14:paraId="0D950FB7">
            <w:pPr>
              <w:pStyle w:val="8"/>
              <w:snapToGrid w:val="0"/>
              <w:spacing w:before="54" w:line="240" w:lineRule="auto"/>
              <w:ind w:left="0" w:leftChars="0" w:right="0" w:rightChars="0" w:firstLine="0" w:firstLineChars="0"/>
              <w:jc w:val="left"/>
              <w:rPr>
                <w:rFonts w:ascii="宋体" w:eastAsia="宋体"/>
                <w:sz w:val="22"/>
              </w:rPr>
            </w:pPr>
            <w:r>
              <w:rPr>
                <w:rFonts w:ascii="宋体" w:eastAsia="宋体"/>
                <w:spacing w:val="5"/>
                <w:sz w:val="22"/>
              </w:rPr>
              <w:t>动植物油</w:t>
            </w:r>
          </w:p>
        </w:tc>
        <w:tc>
          <w:tcPr>
            <w:tcW w:w="0" w:type="auto"/>
            <w:noWrap w:val="0"/>
            <w:vAlign w:val="center"/>
          </w:tcPr>
          <w:p w14:paraId="063CECEB">
            <w:pPr>
              <w:pStyle w:val="8"/>
              <w:snapToGrid w:val="0"/>
              <w:spacing w:before="77"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474D7AC3">
            <w:pPr>
              <w:pStyle w:val="8"/>
              <w:snapToGrid w:val="0"/>
              <w:spacing w:before="77" w:line="240" w:lineRule="auto"/>
              <w:ind w:left="0" w:leftChars="0" w:right="0" w:rightChars="0" w:firstLine="0" w:firstLineChars="0"/>
              <w:jc w:val="center"/>
              <w:rPr>
                <w:rFonts w:ascii="宋体" w:eastAsia="宋体"/>
                <w:sz w:val="22"/>
              </w:rPr>
            </w:pPr>
            <w:r>
              <w:rPr>
                <w:rFonts w:ascii="宋体" w:eastAsia="宋体"/>
                <w:sz w:val="22"/>
              </w:rPr>
              <w:t>4</w:t>
            </w:r>
          </w:p>
        </w:tc>
        <w:tc>
          <w:tcPr>
            <w:tcW w:w="0" w:type="auto"/>
            <w:noWrap w:val="0"/>
            <w:vAlign w:val="center"/>
          </w:tcPr>
          <w:p w14:paraId="648F9EFD">
            <w:pPr>
              <w:pStyle w:val="8"/>
              <w:snapToGrid w:val="0"/>
              <w:spacing w:before="74" w:line="240" w:lineRule="auto"/>
              <w:ind w:left="0" w:leftChars="0" w:right="0" w:rightChars="0" w:firstLine="0" w:firstLineChars="0"/>
              <w:jc w:val="center"/>
              <w:rPr>
                <w:rFonts w:hint="eastAsia" w:ascii="宋体" w:eastAsia="宋体"/>
                <w:sz w:val="22"/>
                <w:lang w:eastAsia="zh-CN"/>
              </w:rPr>
            </w:pPr>
            <w:r>
              <w:rPr>
                <w:rFonts w:hint="eastAsia" w:ascii="宋体" w:eastAsia="宋体"/>
                <w:sz w:val="22"/>
                <w:lang w:val="en-US" w:eastAsia="zh-CN"/>
              </w:rPr>
              <w:t>1</w:t>
            </w:r>
          </w:p>
        </w:tc>
        <w:tc>
          <w:tcPr>
            <w:tcW w:w="1660" w:type="dxa"/>
            <w:vMerge w:val="continue"/>
            <w:tcBorders>
              <w:top w:val="nil"/>
              <w:bottom w:val="nil"/>
            </w:tcBorders>
            <w:noWrap w:val="0"/>
            <w:vAlign w:val="center"/>
          </w:tcPr>
          <w:p w14:paraId="6B252605">
            <w:pPr>
              <w:snapToGrid w:val="0"/>
              <w:spacing w:line="240" w:lineRule="auto"/>
              <w:ind w:left="0" w:leftChars="0" w:right="0" w:rightChars="0" w:firstLine="0" w:firstLineChars="0"/>
              <w:jc w:val="center"/>
              <w:rPr>
                <w:rFonts w:ascii="宋体" w:eastAsia="宋体"/>
                <w:sz w:val="22"/>
              </w:rPr>
            </w:pPr>
          </w:p>
        </w:tc>
      </w:tr>
      <w:tr w14:paraId="3BAA6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7417CBDB">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26F12D9B">
            <w:pPr>
              <w:snapToGrid w:val="0"/>
              <w:ind w:left="0" w:leftChars="0" w:right="0" w:rightChars="0" w:firstLine="0" w:firstLineChars="0"/>
              <w:jc w:val="left"/>
              <w:rPr>
                <w:rFonts w:ascii="宋体" w:eastAsia="宋体"/>
                <w:sz w:val="22"/>
              </w:rPr>
            </w:pPr>
          </w:p>
        </w:tc>
        <w:tc>
          <w:tcPr>
            <w:tcW w:w="0" w:type="auto"/>
            <w:noWrap w:val="0"/>
            <w:vAlign w:val="center"/>
          </w:tcPr>
          <w:p w14:paraId="6C2DEECA">
            <w:pPr>
              <w:pStyle w:val="8"/>
              <w:snapToGrid w:val="0"/>
              <w:spacing w:before="64" w:line="240" w:lineRule="auto"/>
              <w:ind w:left="0" w:leftChars="0" w:right="0" w:rightChars="0" w:firstLine="0" w:firstLineChars="0"/>
              <w:jc w:val="left"/>
              <w:rPr>
                <w:rFonts w:ascii="宋体" w:eastAsia="宋体"/>
                <w:sz w:val="22"/>
              </w:rPr>
            </w:pPr>
            <w:r>
              <w:rPr>
                <w:rFonts w:ascii="宋体" w:eastAsia="宋体"/>
                <w:spacing w:val="-3"/>
                <w:sz w:val="22"/>
              </w:rPr>
              <w:t>石油类</w:t>
            </w:r>
          </w:p>
        </w:tc>
        <w:tc>
          <w:tcPr>
            <w:tcW w:w="0" w:type="auto"/>
            <w:noWrap w:val="0"/>
            <w:vAlign w:val="center"/>
          </w:tcPr>
          <w:p w14:paraId="62702DA0">
            <w:pPr>
              <w:pStyle w:val="8"/>
              <w:snapToGrid w:val="0"/>
              <w:spacing w:before="87"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6C05D293">
            <w:pPr>
              <w:pStyle w:val="8"/>
              <w:snapToGrid w:val="0"/>
              <w:spacing w:before="77" w:line="240" w:lineRule="auto"/>
              <w:ind w:left="0" w:leftChars="0" w:right="0" w:rightChars="0" w:firstLine="0" w:firstLineChars="0"/>
              <w:jc w:val="center"/>
              <w:rPr>
                <w:rFonts w:hint="eastAsia" w:ascii="宋体" w:hAnsi="宋体" w:eastAsia="宋体" w:cs="宋体"/>
                <w:snapToGrid w:val="0"/>
                <w:color w:val="000000"/>
                <w:kern w:val="0"/>
                <w:sz w:val="22"/>
                <w:szCs w:val="22"/>
                <w:lang w:val="en-US" w:eastAsia="zh-CN" w:bidi="ar-SA"/>
              </w:rPr>
            </w:pPr>
            <w:r>
              <w:rPr>
                <w:rFonts w:ascii="宋体" w:eastAsia="宋体"/>
                <w:sz w:val="22"/>
              </w:rPr>
              <w:t>4</w:t>
            </w:r>
          </w:p>
        </w:tc>
        <w:tc>
          <w:tcPr>
            <w:tcW w:w="0" w:type="auto"/>
            <w:noWrap w:val="0"/>
            <w:vAlign w:val="center"/>
          </w:tcPr>
          <w:p w14:paraId="29D53118">
            <w:pPr>
              <w:pStyle w:val="8"/>
              <w:snapToGrid w:val="0"/>
              <w:spacing w:before="74" w:line="240" w:lineRule="auto"/>
              <w:ind w:left="0" w:leftChars="0" w:right="0" w:rightChars="0" w:firstLine="0" w:firstLineChars="0"/>
              <w:jc w:val="center"/>
              <w:rPr>
                <w:rFonts w:hint="eastAsia" w:ascii="宋体" w:hAnsi="宋体" w:eastAsia="宋体" w:cs="宋体"/>
                <w:snapToGrid w:val="0"/>
                <w:color w:val="000000"/>
                <w:kern w:val="0"/>
                <w:sz w:val="22"/>
                <w:szCs w:val="22"/>
                <w:lang w:val="en-US" w:eastAsia="zh-CN" w:bidi="ar-SA"/>
              </w:rPr>
            </w:pPr>
            <w:r>
              <w:rPr>
                <w:rFonts w:hint="eastAsia" w:ascii="宋体" w:eastAsia="宋体"/>
                <w:sz w:val="22"/>
                <w:lang w:val="en-US" w:eastAsia="zh-CN"/>
              </w:rPr>
              <w:t>1</w:t>
            </w:r>
          </w:p>
        </w:tc>
        <w:tc>
          <w:tcPr>
            <w:tcW w:w="1660" w:type="dxa"/>
            <w:vMerge w:val="continue"/>
            <w:tcBorders>
              <w:top w:val="nil"/>
              <w:bottom w:val="nil"/>
            </w:tcBorders>
            <w:noWrap w:val="0"/>
            <w:vAlign w:val="center"/>
          </w:tcPr>
          <w:p w14:paraId="2E70FA1F">
            <w:pPr>
              <w:snapToGrid w:val="0"/>
              <w:spacing w:line="240" w:lineRule="auto"/>
              <w:ind w:left="0" w:leftChars="0" w:right="0" w:rightChars="0" w:firstLine="0" w:firstLineChars="0"/>
              <w:jc w:val="center"/>
              <w:rPr>
                <w:rFonts w:ascii="宋体" w:eastAsia="宋体"/>
                <w:sz w:val="22"/>
              </w:rPr>
            </w:pPr>
          </w:p>
        </w:tc>
      </w:tr>
      <w:tr w14:paraId="69711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553FB943">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1B0DC72C">
            <w:pPr>
              <w:snapToGrid w:val="0"/>
              <w:ind w:left="0" w:leftChars="0" w:right="0" w:rightChars="0" w:firstLine="0" w:firstLineChars="0"/>
              <w:jc w:val="left"/>
              <w:rPr>
                <w:rFonts w:ascii="宋体" w:eastAsia="宋体"/>
                <w:sz w:val="22"/>
              </w:rPr>
            </w:pPr>
          </w:p>
        </w:tc>
        <w:tc>
          <w:tcPr>
            <w:tcW w:w="0" w:type="auto"/>
            <w:noWrap w:val="0"/>
            <w:vAlign w:val="center"/>
          </w:tcPr>
          <w:p w14:paraId="7976F914">
            <w:pPr>
              <w:pStyle w:val="8"/>
              <w:snapToGrid w:val="0"/>
              <w:spacing w:before="63" w:line="240" w:lineRule="auto"/>
              <w:ind w:left="0" w:leftChars="0" w:right="0" w:rightChars="0" w:firstLine="0" w:firstLineChars="0"/>
              <w:jc w:val="left"/>
              <w:rPr>
                <w:rFonts w:ascii="宋体" w:eastAsia="宋体"/>
                <w:sz w:val="22"/>
              </w:rPr>
            </w:pPr>
            <w:r>
              <w:rPr>
                <w:rFonts w:ascii="宋体" w:eastAsia="宋体"/>
                <w:spacing w:val="1"/>
                <w:sz w:val="22"/>
              </w:rPr>
              <w:t>阴离子表面活性剂</w:t>
            </w:r>
          </w:p>
        </w:tc>
        <w:tc>
          <w:tcPr>
            <w:tcW w:w="0" w:type="auto"/>
            <w:noWrap w:val="0"/>
            <w:vAlign w:val="center"/>
          </w:tcPr>
          <w:p w14:paraId="68EF8AAD">
            <w:pPr>
              <w:pStyle w:val="8"/>
              <w:snapToGrid w:val="0"/>
              <w:spacing w:before="87"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017F67D9">
            <w:pPr>
              <w:pStyle w:val="8"/>
              <w:snapToGrid w:val="0"/>
              <w:spacing w:before="87" w:line="240" w:lineRule="auto"/>
              <w:ind w:left="0" w:leftChars="0" w:right="0" w:rightChars="0" w:firstLine="0" w:firstLineChars="0"/>
              <w:jc w:val="center"/>
              <w:rPr>
                <w:rFonts w:ascii="宋体" w:eastAsia="宋体"/>
                <w:sz w:val="22"/>
              </w:rPr>
            </w:pPr>
            <w:r>
              <w:rPr>
                <w:rFonts w:ascii="宋体" w:eastAsia="宋体"/>
                <w:sz w:val="22"/>
              </w:rPr>
              <w:t>4</w:t>
            </w:r>
          </w:p>
        </w:tc>
        <w:tc>
          <w:tcPr>
            <w:tcW w:w="0" w:type="auto"/>
            <w:noWrap w:val="0"/>
            <w:vAlign w:val="center"/>
          </w:tcPr>
          <w:p w14:paraId="19990547">
            <w:pPr>
              <w:kinsoku w:val="0"/>
              <w:autoSpaceDE w:val="0"/>
              <w:autoSpaceDN w:val="0"/>
              <w:adjustRightInd w:val="0"/>
              <w:snapToGrid w:val="0"/>
              <w:spacing w:before="74" w:line="240" w:lineRule="auto"/>
              <w:ind w:left="0" w:leftChars="0" w:right="0" w:rightChars="0" w:firstLine="0" w:firstLineChars="0"/>
              <w:jc w:val="center"/>
              <w:textAlignment w:val="baseline"/>
              <w:rPr>
                <w:rFonts w:hint="eastAsia" w:ascii="宋体" w:hAnsi="宋体" w:eastAsia="宋体" w:cs="宋体"/>
                <w:snapToGrid w:val="0"/>
                <w:color w:val="000000"/>
                <w:kern w:val="0"/>
                <w:sz w:val="22"/>
                <w:szCs w:val="22"/>
                <w:lang w:val="en-US" w:eastAsia="zh-CN" w:bidi="ar-SA"/>
              </w:rPr>
            </w:pPr>
            <w:r>
              <w:rPr>
                <w:rFonts w:hint="eastAsia" w:ascii="宋体" w:hAnsi="宋体" w:eastAsia="宋体" w:cs="宋体"/>
                <w:snapToGrid w:val="0"/>
                <w:color w:val="000000"/>
                <w:kern w:val="0"/>
                <w:sz w:val="22"/>
                <w:szCs w:val="22"/>
                <w:lang w:val="en-US" w:eastAsia="zh-CN" w:bidi="ar-SA"/>
              </w:rPr>
              <w:t>1</w:t>
            </w:r>
          </w:p>
        </w:tc>
        <w:tc>
          <w:tcPr>
            <w:tcW w:w="1660" w:type="dxa"/>
            <w:vMerge w:val="continue"/>
            <w:tcBorders>
              <w:top w:val="nil"/>
              <w:bottom w:val="nil"/>
            </w:tcBorders>
            <w:noWrap w:val="0"/>
            <w:vAlign w:val="center"/>
          </w:tcPr>
          <w:p w14:paraId="2964E2BB">
            <w:pPr>
              <w:snapToGrid w:val="0"/>
              <w:spacing w:line="240" w:lineRule="auto"/>
              <w:ind w:left="0" w:leftChars="0" w:right="0" w:rightChars="0" w:firstLine="0" w:firstLineChars="0"/>
              <w:jc w:val="center"/>
              <w:rPr>
                <w:rFonts w:ascii="宋体" w:eastAsia="宋体"/>
                <w:sz w:val="22"/>
              </w:rPr>
            </w:pPr>
          </w:p>
        </w:tc>
      </w:tr>
      <w:tr w14:paraId="779B2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0FE42C00">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567AD737">
            <w:pPr>
              <w:snapToGrid w:val="0"/>
              <w:ind w:left="0" w:leftChars="0" w:right="0" w:rightChars="0" w:firstLine="0" w:firstLineChars="0"/>
              <w:jc w:val="left"/>
              <w:rPr>
                <w:rFonts w:ascii="宋体" w:eastAsia="宋体"/>
                <w:sz w:val="22"/>
              </w:rPr>
            </w:pPr>
          </w:p>
        </w:tc>
        <w:tc>
          <w:tcPr>
            <w:tcW w:w="0" w:type="auto"/>
            <w:noWrap w:val="0"/>
            <w:vAlign w:val="center"/>
          </w:tcPr>
          <w:p w14:paraId="4C6DFFAB">
            <w:pPr>
              <w:pStyle w:val="8"/>
              <w:snapToGrid w:val="0"/>
              <w:spacing w:before="66" w:line="240" w:lineRule="auto"/>
              <w:ind w:left="0" w:leftChars="0" w:right="0" w:rightChars="0" w:firstLine="0" w:firstLineChars="0"/>
              <w:jc w:val="left"/>
              <w:rPr>
                <w:rFonts w:ascii="宋体" w:eastAsia="宋体"/>
                <w:sz w:val="22"/>
              </w:rPr>
            </w:pPr>
            <w:r>
              <w:rPr>
                <w:rFonts w:ascii="宋体" w:eastAsia="宋体"/>
                <w:spacing w:val="-2"/>
                <w:sz w:val="22"/>
              </w:rPr>
              <w:t>挥发酚</w:t>
            </w:r>
          </w:p>
        </w:tc>
        <w:tc>
          <w:tcPr>
            <w:tcW w:w="0" w:type="auto"/>
            <w:noWrap w:val="0"/>
            <w:vAlign w:val="center"/>
          </w:tcPr>
          <w:p w14:paraId="46100C9E">
            <w:pPr>
              <w:pStyle w:val="8"/>
              <w:snapToGrid w:val="0"/>
              <w:spacing w:before="87"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66657EE2">
            <w:pPr>
              <w:pStyle w:val="8"/>
              <w:snapToGrid w:val="0"/>
              <w:spacing w:before="87" w:line="240" w:lineRule="auto"/>
              <w:ind w:left="0" w:leftChars="0" w:right="0" w:rightChars="0" w:firstLine="0" w:firstLineChars="0"/>
              <w:jc w:val="center"/>
              <w:rPr>
                <w:rFonts w:ascii="宋体" w:eastAsia="宋体"/>
                <w:sz w:val="22"/>
              </w:rPr>
            </w:pPr>
            <w:r>
              <w:rPr>
                <w:rFonts w:ascii="宋体" w:eastAsia="宋体"/>
                <w:sz w:val="22"/>
              </w:rPr>
              <w:t>4</w:t>
            </w:r>
          </w:p>
        </w:tc>
        <w:tc>
          <w:tcPr>
            <w:tcW w:w="0" w:type="auto"/>
            <w:noWrap w:val="0"/>
            <w:vAlign w:val="center"/>
          </w:tcPr>
          <w:p w14:paraId="37E5EE00">
            <w:pPr>
              <w:pStyle w:val="8"/>
              <w:snapToGrid w:val="0"/>
              <w:spacing w:before="76" w:line="240" w:lineRule="auto"/>
              <w:ind w:left="0" w:leftChars="0" w:right="0" w:rightChars="0" w:firstLine="0" w:firstLineChars="0"/>
              <w:jc w:val="center"/>
              <w:rPr>
                <w:rFonts w:ascii="宋体" w:eastAsia="宋体"/>
                <w:sz w:val="22"/>
              </w:rPr>
            </w:pPr>
            <w:r>
              <w:rPr>
                <w:rFonts w:ascii="宋体" w:eastAsia="宋体"/>
                <w:sz w:val="22"/>
              </w:rPr>
              <w:t>1</w:t>
            </w:r>
          </w:p>
        </w:tc>
        <w:tc>
          <w:tcPr>
            <w:tcW w:w="1660" w:type="dxa"/>
            <w:vMerge w:val="continue"/>
            <w:tcBorders>
              <w:top w:val="nil"/>
              <w:bottom w:val="nil"/>
            </w:tcBorders>
            <w:noWrap w:val="0"/>
            <w:vAlign w:val="center"/>
          </w:tcPr>
          <w:p w14:paraId="658AD840">
            <w:pPr>
              <w:snapToGrid w:val="0"/>
              <w:spacing w:line="240" w:lineRule="auto"/>
              <w:ind w:left="0" w:leftChars="0" w:right="0" w:rightChars="0" w:firstLine="0" w:firstLineChars="0"/>
              <w:jc w:val="center"/>
              <w:rPr>
                <w:rFonts w:ascii="宋体" w:eastAsia="宋体"/>
                <w:sz w:val="22"/>
              </w:rPr>
            </w:pPr>
          </w:p>
        </w:tc>
      </w:tr>
      <w:tr w14:paraId="0CECB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37A668B1">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013F8E13">
            <w:pPr>
              <w:snapToGrid w:val="0"/>
              <w:ind w:left="0" w:leftChars="0" w:right="0" w:rightChars="0" w:firstLine="0" w:firstLineChars="0"/>
              <w:jc w:val="left"/>
              <w:rPr>
                <w:rFonts w:ascii="宋体" w:eastAsia="宋体"/>
                <w:sz w:val="22"/>
              </w:rPr>
            </w:pPr>
          </w:p>
        </w:tc>
        <w:tc>
          <w:tcPr>
            <w:tcW w:w="0" w:type="auto"/>
            <w:noWrap w:val="0"/>
            <w:vAlign w:val="center"/>
          </w:tcPr>
          <w:p w14:paraId="4BD47404">
            <w:pPr>
              <w:pStyle w:val="8"/>
              <w:snapToGrid w:val="0"/>
              <w:spacing w:before="64" w:line="240" w:lineRule="auto"/>
              <w:ind w:left="0" w:leftChars="0" w:right="0" w:rightChars="0" w:firstLine="0" w:firstLineChars="0"/>
              <w:jc w:val="left"/>
              <w:rPr>
                <w:rFonts w:ascii="宋体" w:eastAsia="宋体"/>
                <w:sz w:val="22"/>
              </w:rPr>
            </w:pPr>
            <w:r>
              <w:rPr>
                <w:rFonts w:ascii="宋体" w:eastAsia="宋体"/>
                <w:spacing w:val="2"/>
                <w:sz w:val="22"/>
              </w:rPr>
              <w:t>总氰化物</w:t>
            </w:r>
          </w:p>
        </w:tc>
        <w:tc>
          <w:tcPr>
            <w:tcW w:w="0" w:type="auto"/>
            <w:noWrap w:val="0"/>
            <w:vAlign w:val="center"/>
          </w:tcPr>
          <w:p w14:paraId="36868767">
            <w:pPr>
              <w:pStyle w:val="8"/>
              <w:snapToGrid w:val="0"/>
              <w:spacing w:before="87"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062BFBA7">
            <w:pPr>
              <w:pStyle w:val="8"/>
              <w:snapToGrid w:val="0"/>
              <w:spacing w:before="87" w:line="240" w:lineRule="auto"/>
              <w:ind w:left="0" w:leftChars="0" w:right="0" w:rightChars="0" w:firstLine="0" w:firstLineChars="0"/>
              <w:jc w:val="center"/>
              <w:rPr>
                <w:rFonts w:ascii="宋体" w:eastAsia="宋体"/>
                <w:sz w:val="22"/>
              </w:rPr>
            </w:pPr>
            <w:r>
              <w:rPr>
                <w:rFonts w:ascii="宋体" w:eastAsia="宋体"/>
                <w:sz w:val="22"/>
              </w:rPr>
              <w:t>4</w:t>
            </w:r>
          </w:p>
        </w:tc>
        <w:tc>
          <w:tcPr>
            <w:tcW w:w="0" w:type="auto"/>
            <w:noWrap w:val="0"/>
            <w:vAlign w:val="center"/>
          </w:tcPr>
          <w:p w14:paraId="7F3C1EBA">
            <w:pPr>
              <w:pStyle w:val="8"/>
              <w:snapToGrid w:val="0"/>
              <w:spacing w:before="55" w:line="240" w:lineRule="auto"/>
              <w:ind w:left="0" w:leftChars="0" w:right="0" w:rightChars="0" w:firstLine="0" w:firstLineChars="0"/>
              <w:jc w:val="center"/>
              <w:rPr>
                <w:rFonts w:ascii="宋体" w:eastAsia="宋体"/>
                <w:sz w:val="22"/>
              </w:rPr>
            </w:pPr>
            <w:r>
              <w:rPr>
                <w:rFonts w:ascii="宋体" w:eastAsia="宋体"/>
                <w:spacing w:val="4"/>
                <w:sz w:val="22"/>
              </w:rPr>
              <w:t>工但</w:t>
            </w:r>
          </w:p>
        </w:tc>
        <w:tc>
          <w:tcPr>
            <w:tcW w:w="1660" w:type="dxa"/>
            <w:vMerge w:val="continue"/>
            <w:tcBorders>
              <w:top w:val="nil"/>
              <w:bottom w:val="nil"/>
            </w:tcBorders>
            <w:noWrap w:val="0"/>
            <w:vAlign w:val="center"/>
          </w:tcPr>
          <w:p w14:paraId="5E333E07">
            <w:pPr>
              <w:snapToGrid w:val="0"/>
              <w:spacing w:line="240" w:lineRule="auto"/>
              <w:ind w:left="0" w:leftChars="0" w:right="0" w:rightChars="0" w:firstLine="0" w:firstLineChars="0"/>
              <w:jc w:val="center"/>
              <w:rPr>
                <w:rFonts w:ascii="宋体" w:eastAsia="宋体"/>
                <w:sz w:val="22"/>
              </w:rPr>
            </w:pPr>
          </w:p>
        </w:tc>
      </w:tr>
      <w:tr w14:paraId="30CE1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798F893E">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075BA30D">
            <w:pPr>
              <w:snapToGrid w:val="0"/>
              <w:ind w:left="0" w:leftChars="0" w:right="0" w:rightChars="0" w:firstLine="0" w:firstLineChars="0"/>
              <w:jc w:val="left"/>
              <w:rPr>
                <w:rFonts w:ascii="宋体" w:eastAsia="宋体"/>
                <w:sz w:val="22"/>
              </w:rPr>
            </w:pPr>
          </w:p>
        </w:tc>
        <w:tc>
          <w:tcPr>
            <w:tcW w:w="0" w:type="auto"/>
            <w:noWrap w:val="0"/>
            <w:vAlign w:val="center"/>
          </w:tcPr>
          <w:p w14:paraId="504C9E9C">
            <w:pPr>
              <w:pStyle w:val="8"/>
              <w:snapToGrid w:val="0"/>
              <w:spacing w:before="65" w:line="240" w:lineRule="auto"/>
              <w:ind w:left="0" w:leftChars="0" w:right="0" w:rightChars="0" w:firstLine="0" w:firstLineChars="0"/>
              <w:jc w:val="left"/>
              <w:rPr>
                <w:rFonts w:ascii="宋体" w:eastAsia="宋体"/>
                <w:sz w:val="22"/>
              </w:rPr>
            </w:pPr>
            <w:r>
              <w:rPr>
                <w:rFonts w:ascii="宋体" w:eastAsia="宋体"/>
                <w:spacing w:val="1"/>
                <w:sz w:val="22"/>
              </w:rPr>
              <w:t>总a放射性</w:t>
            </w:r>
          </w:p>
        </w:tc>
        <w:tc>
          <w:tcPr>
            <w:tcW w:w="0" w:type="auto"/>
            <w:noWrap w:val="0"/>
            <w:vAlign w:val="center"/>
          </w:tcPr>
          <w:p w14:paraId="06210B06">
            <w:pPr>
              <w:pStyle w:val="8"/>
              <w:snapToGrid w:val="0"/>
              <w:spacing w:before="86"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44D641E9">
            <w:pPr>
              <w:pStyle w:val="8"/>
              <w:snapToGrid w:val="0"/>
              <w:spacing w:before="86" w:line="240" w:lineRule="auto"/>
              <w:ind w:left="0" w:leftChars="0" w:right="0" w:rightChars="0" w:firstLine="0" w:firstLineChars="0"/>
              <w:jc w:val="center"/>
              <w:rPr>
                <w:rFonts w:ascii="宋体" w:eastAsia="宋体"/>
                <w:sz w:val="22"/>
              </w:rPr>
            </w:pPr>
            <w:r>
              <w:rPr>
                <w:rFonts w:ascii="宋体" w:eastAsia="宋体"/>
                <w:sz w:val="22"/>
              </w:rPr>
              <w:t>4</w:t>
            </w:r>
          </w:p>
        </w:tc>
        <w:tc>
          <w:tcPr>
            <w:tcW w:w="0" w:type="auto"/>
            <w:noWrap w:val="0"/>
            <w:vAlign w:val="center"/>
          </w:tcPr>
          <w:p w14:paraId="0AA95869">
            <w:pPr>
              <w:pStyle w:val="8"/>
              <w:snapToGrid w:val="0"/>
              <w:spacing w:before="86" w:line="240" w:lineRule="auto"/>
              <w:ind w:left="0" w:leftChars="0" w:right="0" w:rightChars="0" w:firstLine="0" w:firstLineChars="0"/>
              <w:jc w:val="center"/>
              <w:rPr>
                <w:rFonts w:ascii="宋体" w:eastAsia="宋体"/>
                <w:sz w:val="22"/>
              </w:rPr>
            </w:pPr>
            <w:r>
              <w:rPr>
                <w:rFonts w:ascii="宋体" w:eastAsia="宋体"/>
                <w:sz w:val="22"/>
              </w:rPr>
              <w:t>1</w:t>
            </w:r>
          </w:p>
        </w:tc>
        <w:tc>
          <w:tcPr>
            <w:tcW w:w="1660" w:type="dxa"/>
            <w:vMerge w:val="continue"/>
            <w:tcBorders>
              <w:top w:val="nil"/>
              <w:bottom w:val="nil"/>
            </w:tcBorders>
            <w:noWrap w:val="0"/>
            <w:vAlign w:val="center"/>
          </w:tcPr>
          <w:p w14:paraId="6A50D582">
            <w:pPr>
              <w:snapToGrid w:val="0"/>
              <w:spacing w:line="240" w:lineRule="auto"/>
              <w:ind w:left="0" w:leftChars="0" w:right="0" w:rightChars="0" w:firstLine="0" w:firstLineChars="0"/>
              <w:jc w:val="center"/>
              <w:rPr>
                <w:rFonts w:ascii="宋体" w:eastAsia="宋体"/>
                <w:sz w:val="22"/>
              </w:rPr>
            </w:pPr>
          </w:p>
        </w:tc>
      </w:tr>
      <w:tr w14:paraId="78AAB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3560B3FF">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07F33793">
            <w:pPr>
              <w:snapToGrid w:val="0"/>
              <w:ind w:left="0" w:leftChars="0" w:right="0" w:rightChars="0" w:firstLine="0" w:firstLineChars="0"/>
              <w:jc w:val="left"/>
              <w:rPr>
                <w:rFonts w:ascii="宋体" w:eastAsia="宋体"/>
                <w:sz w:val="22"/>
              </w:rPr>
            </w:pPr>
          </w:p>
        </w:tc>
        <w:tc>
          <w:tcPr>
            <w:tcW w:w="0" w:type="auto"/>
            <w:noWrap w:val="0"/>
            <w:vAlign w:val="center"/>
          </w:tcPr>
          <w:p w14:paraId="1BE0BF9E">
            <w:pPr>
              <w:pStyle w:val="8"/>
              <w:snapToGrid w:val="0"/>
              <w:spacing w:before="66" w:line="240" w:lineRule="auto"/>
              <w:ind w:left="0" w:leftChars="0" w:right="0" w:rightChars="0" w:firstLine="0" w:firstLineChars="0"/>
              <w:jc w:val="left"/>
              <w:rPr>
                <w:rFonts w:ascii="宋体" w:eastAsia="宋体"/>
                <w:sz w:val="22"/>
              </w:rPr>
            </w:pPr>
            <w:r>
              <w:rPr>
                <w:rFonts w:ascii="宋体" w:eastAsia="宋体"/>
                <w:spacing w:val="2"/>
                <w:sz w:val="22"/>
              </w:rPr>
              <w:t>总β放射性的</w:t>
            </w:r>
          </w:p>
        </w:tc>
        <w:tc>
          <w:tcPr>
            <w:tcW w:w="0" w:type="auto"/>
            <w:noWrap w:val="0"/>
            <w:vAlign w:val="center"/>
          </w:tcPr>
          <w:p w14:paraId="7A4C1542">
            <w:pPr>
              <w:pStyle w:val="8"/>
              <w:snapToGrid w:val="0"/>
              <w:spacing w:before="86"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07DE38A1">
            <w:pPr>
              <w:pStyle w:val="8"/>
              <w:snapToGrid w:val="0"/>
              <w:spacing w:before="86" w:line="240" w:lineRule="auto"/>
              <w:ind w:left="0" w:leftChars="0" w:right="0" w:rightChars="0" w:firstLine="0" w:firstLineChars="0"/>
              <w:jc w:val="center"/>
              <w:rPr>
                <w:rFonts w:ascii="宋体" w:eastAsia="宋体"/>
                <w:sz w:val="22"/>
              </w:rPr>
            </w:pPr>
            <w:r>
              <w:rPr>
                <w:rFonts w:ascii="宋体" w:eastAsia="宋体"/>
                <w:sz w:val="22"/>
              </w:rPr>
              <w:t>4</w:t>
            </w:r>
          </w:p>
        </w:tc>
        <w:tc>
          <w:tcPr>
            <w:tcW w:w="0" w:type="auto"/>
            <w:noWrap w:val="0"/>
            <w:vAlign w:val="center"/>
          </w:tcPr>
          <w:p w14:paraId="02702D1F">
            <w:pPr>
              <w:pStyle w:val="8"/>
              <w:snapToGrid w:val="0"/>
              <w:spacing w:before="86" w:line="240" w:lineRule="auto"/>
              <w:ind w:left="0" w:leftChars="0" w:right="0" w:rightChars="0" w:firstLine="0" w:firstLineChars="0"/>
              <w:jc w:val="center"/>
              <w:rPr>
                <w:rFonts w:ascii="宋体" w:eastAsia="宋体"/>
                <w:sz w:val="22"/>
              </w:rPr>
            </w:pPr>
            <w:r>
              <w:rPr>
                <w:rFonts w:ascii="宋体" w:eastAsia="宋体"/>
                <w:sz w:val="22"/>
              </w:rPr>
              <w:t>1</w:t>
            </w:r>
          </w:p>
        </w:tc>
        <w:tc>
          <w:tcPr>
            <w:tcW w:w="1660" w:type="dxa"/>
            <w:vMerge w:val="continue"/>
            <w:tcBorders>
              <w:top w:val="nil"/>
              <w:bottom w:val="nil"/>
            </w:tcBorders>
            <w:noWrap w:val="0"/>
            <w:vAlign w:val="center"/>
          </w:tcPr>
          <w:p w14:paraId="0C742D30">
            <w:pPr>
              <w:snapToGrid w:val="0"/>
              <w:spacing w:line="240" w:lineRule="auto"/>
              <w:ind w:left="0" w:leftChars="0" w:right="0" w:rightChars="0" w:firstLine="0" w:firstLineChars="0"/>
              <w:jc w:val="center"/>
              <w:rPr>
                <w:rFonts w:ascii="宋体" w:eastAsia="宋体"/>
                <w:sz w:val="22"/>
              </w:rPr>
            </w:pPr>
          </w:p>
        </w:tc>
      </w:tr>
      <w:tr w14:paraId="5D87E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739AD5B2">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71974C53">
            <w:pPr>
              <w:snapToGrid w:val="0"/>
              <w:ind w:left="0" w:leftChars="0" w:right="0" w:rightChars="0" w:firstLine="0" w:firstLineChars="0"/>
              <w:jc w:val="left"/>
              <w:rPr>
                <w:rFonts w:ascii="宋体" w:eastAsia="宋体"/>
                <w:sz w:val="22"/>
              </w:rPr>
            </w:pPr>
          </w:p>
        </w:tc>
        <w:tc>
          <w:tcPr>
            <w:tcW w:w="0" w:type="auto"/>
            <w:noWrap w:val="0"/>
            <w:vAlign w:val="center"/>
          </w:tcPr>
          <w:p w14:paraId="06153E4E">
            <w:pPr>
              <w:pStyle w:val="8"/>
              <w:snapToGrid w:val="0"/>
              <w:spacing w:before="225" w:line="240" w:lineRule="auto"/>
              <w:ind w:left="0" w:leftChars="0" w:right="0" w:rightChars="0" w:firstLine="0" w:firstLineChars="0"/>
              <w:jc w:val="left"/>
              <w:rPr>
                <w:rFonts w:ascii="宋体" w:eastAsia="宋体"/>
                <w:sz w:val="22"/>
              </w:rPr>
            </w:pPr>
            <w:r>
              <w:rPr>
                <w:rFonts w:ascii="宋体" w:eastAsia="宋体"/>
                <w:spacing w:val="4"/>
                <w:sz w:val="22"/>
              </w:rPr>
              <w:t>沙门氏菌(肠道致病菌)</w:t>
            </w:r>
          </w:p>
        </w:tc>
        <w:tc>
          <w:tcPr>
            <w:tcW w:w="0" w:type="auto"/>
            <w:noWrap w:val="0"/>
            <w:vAlign w:val="center"/>
          </w:tcPr>
          <w:p w14:paraId="4A048F23">
            <w:pPr>
              <w:pStyle w:val="8"/>
              <w:snapToGrid w:val="0"/>
              <w:spacing w:before="246"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1984FCB1">
            <w:pPr>
              <w:pStyle w:val="8"/>
              <w:snapToGrid w:val="0"/>
              <w:spacing w:before="246" w:line="240" w:lineRule="auto"/>
              <w:ind w:left="0" w:leftChars="0" w:right="0" w:rightChars="0" w:firstLine="0" w:firstLineChars="0"/>
              <w:jc w:val="center"/>
              <w:rPr>
                <w:rFonts w:ascii="宋体" w:eastAsia="宋体"/>
                <w:sz w:val="22"/>
              </w:rPr>
            </w:pPr>
            <w:r>
              <w:rPr>
                <w:rFonts w:ascii="宋体" w:eastAsia="宋体"/>
                <w:sz w:val="22"/>
              </w:rPr>
              <w:t>4</w:t>
            </w:r>
          </w:p>
        </w:tc>
        <w:tc>
          <w:tcPr>
            <w:tcW w:w="0" w:type="auto"/>
            <w:noWrap w:val="0"/>
            <w:vAlign w:val="center"/>
          </w:tcPr>
          <w:p w14:paraId="2A9AE296">
            <w:pPr>
              <w:pStyle w:val="8"/>
              <w:snapToGrid w:val="0"/>
              <w:spacing w:before="246" w:line="240" w:lineRule="auto"/>
              <w:ind w:left="0" w:leftChars="0" w:right="0" w:rightChars="0" w:firstLine="0" w:firstLineChars="0"/>
              <w:jc w:val="center"/>
              <w:rPr>
                <w:rFonts w:ascii="宋体" w:eastAsia="宋体"/>
                <w:sz w:val="22"/>
              </w:rPr>
            </w:pPr>
            <w:r>
              <w:rPr>
                <w:rFonts w:ascii="宋体" w:eastAsia="宋体"/>
                <w:sz w:val="22"/>
              </w:rPr>
              <w:t>1</w:t>
            </w:r>
          </w:p>
        </w:tc>
        <w:tc>
          <w:tcPr>
            <w:tcW w:w="1660" w:type="dxa"/>
            <w:vMerge w:val="continue"/>
            <w:tcBorders>
              <w:top w:val="nil"/>
            </w:tcBorders>
            <w:noWrap w:val="0"/>
            <w:vAlign w:val="center"/>
          </w:tcPr>
          <w:p w14:paraId="52BC00E9">
            <w:pPr>
              <w:snapToGrid w:val="0"/>
              <w:spacing w:line="240" w:lineRule="auto"/>
              <w:ind w:left="0" w:leftChars="0" w:right="0" w:rightChars="0" w:firstLine="0" w:firstLineChars="0"/>
              <w:jc w:val="center"/>
              <w:rPr>
                <w:rFonts w:ascii="宋体" w:eastAsia="宋体"/>
                <w:sz w:val="22"/>
              </w:rPr>
            </w:pPr>
          </w:p>
        </w:tc>
      </w:tr>
      <w:tr w14:paraId="57EB6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5AD1A160">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1CFEAB4C">
            <w:pPr>
              <w:snapToGrid w:val="0"/>
              <w:ind w:left="0" w:leftChars="0" w:right="0" w:rightChars="0" w:firstLine="0" w:firstLineChars="0"/>
              <w:jc w:val="left"/>
              <w:rPr>
                <w:rFonts w:ascii="宋体" w:eastAsia="宋体"/>
                <w:sz w:val="22"/>
              </w:rPr>
            </w:pPr>
          </w:p>
        </w:tc>
        <w:tc>
          <w:tcPr>
            <w:tcW w:w="0" w:type="auto"/>
            <w:noWrap w:val="0"/>
            <w:vAlign w:val="center"/>
          </w:tcPr>
          <w:p w14:paraId="5D89B886">
            <w:pPr>
              <w:pStyle w:val="8"/>
              <w:snapToGrid w:val="0"/>
              <w:spacing w:before="72" w:line="240" w:lineRule="auto"/>
              <w:ind w:left="0" w:leftChars="0" w:right="0" w:rightChars="0" w:firstLine="0" w:firstLineChars="0"/>
              <w:jc w:val="left"/>
              <w:rPr>
                <w:rFonts w:ascii="宋体" w:eastAsia="宋体"/>
                <w:sz w:val="22"/>
              </w:rPr>
            </w:pPr>
            <w:r>
              <w:rPr>
                <w:rFonts w:ascii="宋体" w:eastAsia="宋体"/>
                <w:spacing w:val="4"/>
                <w:sz w:val="22"/>
              </w:rPr>
              <w:t>志贺氏菌(肠道致病菌)</w:t>
            </w:r>
          </w:p>
        </w:tc>
        <w:tc>
          <w:tcPr>
            <w:tcW w:w="0" w:type="auto"/>
            <w:noWrap w:val="0"/>
            <w:vAlign w:val="center"/>
          </w:tcPr>
          <w:p w14:paraId="22221B33">
            <w:pPr>
              <w:pStyle w:val="8"/>
              <w:snapToGrid w:val="0"/>
              <w:spacing w:before="72"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70116963">
            <w:pPr>
              <w:pStyle w:val="8"/>
              <w:snapToGrid w:val="0"/>
              <w:spacing w:before="71" w:line="240" w:lineRule="auto"/>
              <w:ind w:left="0" w:leftChars="0" w:right="0" w:rightChars="0" w:firstLine="0" w:firstLineChars="0"/>
              <w:jc w:val="center"/>
              <w:rPr>
                <w:rFonts w:ascii="宋体" w:eastAsia="宋体"/>
                <w:sz w:val="22"/>
              </w:rPr>
            </w:pPr>
            <w:r>
              <w:rPr>
                <w:rFonts w:ascii="宋体" w:eastAsia="宋体"/>
                <w:sz w:val="22"/>
              </w:rPr>
              <w:t>2</w:t>
            </w:r>
          </w:p>
        </w:tc>
        <w:tc>
          <w:tcPr>
            <w:tcW w:w="0" w:type="auto"/>
            <w:noWrap w:val="0"/>
            <w:vAlign w:val="center"/>
          </w:tcPr>
          <w:p w14:paraId="26208058">
            <w:pPr>
              <w:pStyle w:val="8"/>
              <w:snapToGrid w:val="0"/>
              <w:spacing w:before="71" w:line="240" w:lineRule="auto"/>
              <w:ind w:left="0" w:leftChars="0" w:right="0" w:rightChars="0" w:firstLine="0" w:firstLineChars="0"/>
              <w:jc w:val="center"/>
              <w:rPr>
                <w:rFonts w:ascii="宋体" w:eastAsia="宋体"/>
                <w:sz w:val="22"/>
              </w:rPr>
            </w:pPr>
            <w:r>
              <w:rPr>
                <w:rFonts w:ascii="宋体" w:eastAsia="宋体"/>
                <w:sz w:val="22"/>
              </w:rPr>
              <w:t>1</w:t>
            </w:r>
          </w:p>
        </w:tc>
        <w:tc>
          <w:tcPr>
            <w:tcW w:w="1660" w:type="dxa"/>
            <w:vMerge w:val="restart"/>
            <w:tcBorders>
              <w:bottom w:val="nil"/>
            </w:tcBorders>
            <w:noWrap w:val="0"/>
            <w:vAlign w:val="center"/>
          </w:tcPr>
          <w:p w14:paraId="1A279B9B">
            <w:pPr>
              <w:pStyle w:val="8"/>
              <w:snapToGrid w:val="0"/>
              <w:spacing w:before="71" w:line="240" w:lineRule="auto"/>
              <w:ind w:left="0" w:leftChars="0" w:right="0" w:rightChars="0" w:firstLine="0" w:firstLineChars="0"/>
              <w:jc w:val="center"/>
              <w:rPr>
                <w:rFonts w:ascii="宋体" w:eastAsia="宋体"/>
                <w:sz w:val="22"/>
              </w:rPr>
            </w:pPr>
            <w:r>
              <w:rPr>
                <w:rFonts w:ascii="宋体" w:eastAsia="宋体"/>
                <w:spacing w:val="-1"/>
                <w:sz w:val="22"/>
              </w:rPr>
              <w:t>按半年监测，</w:t>
            </w:r>
            <w:r>
              <w:rPr>
                <w:rFonts w:ascii="宋体" w:eastAsia="宋体"/>
                <w:spacing w:val="12"/>
                <w:sz w:val="22"/>
              </w:rPr>
              <w:t>共监测2天/</w:t>
            </w:r>
            <w:r>
              <w:rPr>
                <w:rFonts w:ascii="宋体" w:eastAsia="宋体"/>
                <w:sz w:val="22"/>
              </w:rPr>
              <w:t>年</w:t>
            </w:r>
          </w:p>
        </w:tc>
      </w:tr>
      <w:tr w14:paraId="54101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tcBorders>
            <w:noWrap w:val="0"/>
            <w:vAlign w:val="center"/>
          </w:tcPr>
          <w:p w14:paraId="78088872">
            <w:pPr>
              <w:snapToGrid w:val="0"/>
              <w:ind w:left="0" w:leftChars="0" w:right="0" w:rightChars="0" w:firstLine="0" w:firstLineChars="0"/>
              <w:jc w:val="center"/>
              <w:rPr>
                <w:rFonts w:ascii="宋体" w:eastAsia="宋体"/>
                <w:sz w:val="22"/>
              </w:rPr>
            </w:pPr>
          </w:p>
        </w:tc>
        <w:tc>
          <w:tcPr>
            <w:tcW w:w="0" w:type="auto"/>
            <w:vMerge w:val="continue"/>
            <w:tcBorders>
              <w:top w:val="nil"/>
            </w:tcBorders>
            <w:noWrap w:val="0"/>
            <w:vAlign w:val="center"/>
          </w:tcPr>
          <w:p w14:paraId="4E6DC2AE">
            <w:pPr>
              <w:snapToGrid w:val="0"/>
              <w:ind w:left="0" w:leftChars="0" w:right="0" w:rightChars="0" w:firstLine="0" w:firstLineChars="0"/>
              <w:jc w:val="left"/>
              <w:rPr>
                <w:rFonts w:ascii="宋体" w:eastAsia="宋体"/>
                <w:sz w:val="22"/>
              </w:rPr>
            </w:pPr>
          </w:p>
        </w:tc>
        <w:tc>
          <w:tcPr>
            <w:tcW w:w="0" w:type="auto"/>
            <w:noWrap w:val="0"/>
            <w:vAlign w:val="center"/>
          </w:tcPr>
          <w:p w14:paraId="378A3B4F">
            <w:pPr>
              <w:pStyle w:val="8"/>
              <w:snapToGrid w:val="0"/>
              <w:spacing w:before="72" w:line="240" w:lineRule="auto"/>
              <w:ind w:left="0" w:leftChars="0" w:right="0" w:rightChars="0" w:firstLine="0" w:firstLineChars="0"/>
              <w:jc w:val="left"/>
              <w:rPr>
                <w:rFonts w:ascii="宋体" w:eastAsia="宋体"/>
                <w:sz w:val="22"/>
              </w:rPr>
            </w:pPr>
            <w:r>
              <w:rPr>
                <w:rFonts w:ascii="宋体" w:eastAsia="宋体"/>
                <w:spacing w:val="-2"/>
                <w:sz w:val="22"/>
              </w:rPr>
              <w:t>肠道病毒</w:t>
            </w:r>
          </w:p>
        </w:tc>
        <w:tc>
          <w:tcPr>
            <w:tcW w:w="0" w:type="auto"/>
            <w:noWrap w:val="0"/>
            <w:vAlign w:val="center"/>
          </w:tcPr>
          <w:p w14:paraId="740EB867">
            <w:pPr>
              <w:pStyle w:val="8"/>
              <w:snapToGrid w:val="0"/>
              <w:spacing w:before="72"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0E2A6C44">
            <w:pPr>
              <w:pStyle w:val="8"/>
              <w:snapToGrid w:val="0"/>
              <w:spacing w:before="71" w:line="240" w:lineRule="auto"/>
              <w:ind w:left="0" w:leftChars="0" w:right="0" w:rightChars="0" w:firstLine="0" w:firstLineChars="0"/>
              <w:jc w:val="center"/>
              <w:rPr>
                <w:rFonts w:ascii="宋体" w:eastAsia="宋体"/>
                <w:sz w:val="22"/>
              </w:rPr>
            </w:pPr>
            <w:r>
              <w:rPr>
                <w:rFonts w:ascii="宋体" w:eastAsia="宋体"/>
                <w:sz w:val="22"/>
              </w:rPr>
              <w:t>2</w:t>
            </w:r>
          </w:p>
        </w:tc>
        <w:tc>
          <w:tcPr>
            <w:tcW w:w="0" w:type="auto"/>
            <w:noWrap w:val="0"/>
            <w:vAlign w:val="center"/>
          </w:tcPr>
          <w:p w14:paraId="3419BD40">
            <w:pPr>
              <w:pStyle w:val="8"/>
              <w:snapToGrid w:val="0"/>
              <w:spacing w:before="71" w:line="240" w:lineRule="auto"/>
              <w:ind w:left="0" w:leftChars="0" w:right="0" w:rightChars="0" w:firstLine="0" w:firstLineChars="0"/>
              <w:jc w:val="center"/>
              <w:rPr>
                <w:rFonts w:ascii="宋体" w:eastAsia="宋体"/>
                <w:sz w:val="22"/>
              </w:rPr>
            </w:pPr>
            <w:r>
              <w:rPr>
                <w:rFonts w:ascii="宋体" w:eastAsia="宋体"/>
                <w:sz w:val="22"/>
              </w:rPr>
              <w:t>1</w:t>
            </w:r>
          </w:p>
        </w:tc>
        <w:tc>
          <w:tcPr>
            <w:tcW w:w="1660" w:type="dxa"/>
            <w:vMerge w:val="continue"/>
            <w:tcBorders>
              <w:top w:val="nil"/>
            </w:tcBorders>
            <w:noWrap w:val="0"/>
            <w:vAlign w:val="center"/>
          </w:tcPr>
          <w:p w14:paraId="4DD42821">
            <w:pPr>
              <w:snapToGrid w:val="0"/>
              <w:spacing w:line="240" w:lineRule="auto"/>
              <w:ind w:left="0" w:leftChars="0" w:right="0" w:rightChars="0" w:firstLine="0" w:firstLineChars="0"/>
              <w:jc w:val="center"/>
              <w:rPr>
                <w:rFonts w:ascii="宋体" w:eastAsia="宋体"/>
                <w:sz w:val="22"/>
              </w:rPr>
            </w:pPr>
          </w:p>
        </w:tc>
      </w:tr>
      <w:tr w14:paraId="02BCD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restart"/>
            <w:tcBorders>
              <w:bottom w:val="nil"/>
            </w:tcBorders>
            <w:noWrap w:val="0"/>
            <w:vAlign w:val="center"/>
          </w:tcPr>
          <w:p w14:paraId="1A40579A">
            <w:pPr>
              <w:pStyle w:val="8"/>
              <w:snapToGrid w:val="0"/>
              <w:spacing w:before="71" w:line="240" w:lineRule="auto"/>
              <w:ind w:left="0" w:leftChars="0" w:right="0" w:rightChars="0" w:firstLine="0" w:firstLineChars="0"/>
              <w:jc w:val="center"/>
              <w:rPr>
                <w:rFonts w:ascii="宋体" w:eastAsia="宋体"/>
                <w:sz w:val="22"/>
              </w:rPr>
            </w:pPr>
            <w:r>
              <w:rPr>
                <w:rFonts w:ascii="宋体" w:eastAsia="宋体"/>
                <w:spacing w:val="4"/>
                <w:sz w:val="22"/>
              </w:rPr>
              <w:t>无组织</w:t>
            </w:r>
          </w:p>
          <w:p w14:paraId="3B687760">
            <w:pPr>
              <w:pStyle w:val="8"/>
              <w:snapToGrid w:val="0"/>
              <w:spacing w:before="58" w:line="240" w:lineRule="auto"/>
              <w:ind w:left="0" w:leftChars="0" w:right="0" w:rightChars="0" w:firstLine="0" w:firstLineChars="0"/>
              <w:jc w:val="center"/>
              <w:rPr>
                <w:rFonts w:ascii="宋体" w:eastAsia="宋体"/>
                <w:sz w:val="22"/>
              </w:rPr>
            </w:pPr>
            <w:r>
              <w:rPr>
                <w:rFonts w:ascii="宋体" w:eastAsia="宋体"/>
                <w:spacing w:val="-3"/>
                <w:sz w:val="22"/>
              </w:rPr>
              <w:t>废气监</w:t>
            </w:r>
            <w:r>
              <w:rPr>
                <w:rFonts w:ascii="宋体" w:eastAsia="宋体"/>
                <w:sz w:val="22"/>
              </w:rPr>
              <w:t>测</w:t>
            </w:r>
          </w:p>
        </w:tc>
        <w:tc>
          <w:tcPr>
            <w:tcW w:w="0" w:type="auto"/>
            <w:vMerge w:val="restart"/>
            <w:tcBorders>
              <w:bottom w:val="nil"/>
            </w:tcBorders>
            <w:noWrap w:val="0"/>
            <w:vAlign w:val="center"/>
          </w:tcPr>
          <w:p w14:paraId="62F96BA6">
            <w:pPr>
              <w:pStyle w:val="8"/>
              <w:snapToGrid w:val="0"/>
              <w:spacing w:before="57" w:line="240" w:lineRule="auto"/>
              <w:ind w:left="0" w:leftChars="0" w:right="0" w:rightChars="0" w:firstLine="0" w:firstLineChars="0"/>
              <w:jc w:val="left"/>
              <w:rPr>
                <w:rFonts w:ascii="宋体" w:eastAsia="宋体"/>
                <w:sz w:val="22"/>
              </w:rPr>
            </w:pPr>
            <w:r>
              <w:rPr>
                <w:rFonts w:ascii="宋体" w:eastAsia="宋体"/>
                <w:spacing w:val="-4"/>
                <w:sz w:val="22"/>
              </w:rPr>
              <w:t>污水处</w:t>
            </w:r>
            <w:r>
              <w:rPr>
                <w:rFonts w:ascii="宋体" w:eastAsia="宋体"/>
                <w:spacing w:val="25"/>
                <w:sz w:val="22"/>
              </w:rPr>
              <w:t>理站周</w:t>
            </w:r>
            <w:r>
              <w:rPr>
                <w:rFonts w:ascii="宋体" w:eastAsia="宋体"/>
                <w:spacing w:val="2"/>
                <w:sz w:val="22"/>
              </w:rPr>
              <w:t>界(上风向1一个点，下风</w:t>
            </w:r>
            <w:r>
              <w:rPr>
                <w:rFonts w:ascii="宋体" w:eastAsia="宋体"/>
                <w:spacing w:val="-17"/>
                <w:sz w:val="22"/>
              </w:rPr>
              <w:t>向3个</w:t>
            </w:r>
            <w:r>
              <w:rPr>
                <w:rFonts w:ascii="宋体" w:eastAsia="宋体"/>
                <w:spacing w:val="-10"/>
                <w:sz w:val="22"/>
              </w:rPr>
              <w:t>点</w:t>
            </w:r>
            <w:r>
              <w:rPr>
                <w:rFonts w:ascii="宋体" w:eastAsia="宋体"/>
                <w:spacing w:val="-33"/>
                <w:sz w:val="22"/>
              </w:rPr>
              <w:t xml:space="preserve"> </w:t>
            </w:r>
            <w:r>
              <w:rPr>
                <w:rFonts w:ascii="宋体" w:eastAsia="宋体"/>
                <w:spacing w:val="-10"/>
                <w:sz w:val="22"/>
              </w:rPr>
              <w:t>)</w:t>
            </w:r>
          </w:p>
        </w:tc>
        <w:tc>
          <w:tcPr>
            <w:tcW w:w="0" w:type="auto"/>
            <w:noWrap w:val="0"/>
            <w:vAlign w:val="center"/>
          </w:tcPr>
          <w:p w14:paraId="112067F6">
            <w:pPr>
              <w:pStyle w:val="8"/>
              <w:snapToGrid w:val="0"/>
              <w:spacing w:before="68" w:line="240" w:lineRule="auto"/>
              <w:ind w:left="0" w:leftChars="0" w:right="0" w:rightChars="0" w:firstLine="0" w:firstLineChars="0"/>
              <w:jc w:val="left"/>
              <w:rPr>
                <w:rFonts w:ascii="宋体" w:eastAsia="宋体"/>
                <w:sz w:val="22"/>
              </w:rPr>
            </w:pPr>
            <w:r>
              <w:rPr>
                <w:rFonts w:ascii="宋体" w:eastAsia="宋体"/>
                <w:spacing w:val="9"/>
                <w:sz w:val="22"/>
              </w:rPr>
              <w:t>氨(氨气)</w:t>
            </w:r>
          </w:p>
        </w:tc>
        <w:tc>
          <w:tcPr>
            <w:tcW w:w="0" w:type="auto"/>
            <w:noWrap w:val="0"/>
            <w:vAlign w:val="center"/>
          </w:tcPr>
          <w:p w14:paraId="0A2984A0">
            <w:pPr>
              <w:pStyle w:val="8"/>
              <w:snapToGrid w:val="0"/>
              <w:spacing w:before="90"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6E673EB2">
            <w:pPr>
              <w:pStyle w:val="8"/>
              <w:snapToGrid w:val="0"/>
              <w:spacing w:before="90" w:line="240" w:lineRule="auto"/>
              <w:ind w:left="0" w:leftChars="0" w:right="0" w:rightChars="0" w:firstLine="0" w:firstLineChars="0"/>
              <w:jc w:val="center"/>
              <w:rPr>
                <w:rFonts w:ascii="宋体" w:eastAsia="宋体"/>
                <w:sz w:val="22"/>
              </w:rPr>
            </w:pPr>
            <w:r>
              <w:rPr>
                <w:rFonts w:ascii="宋体" w:eastAsia="宋体"/>
                <w:sz w:val="22"/>
              </w:rPr>
              <w:t>4</w:t>
            </w:r>
          </w:p>
        </w:tc>
        <w:tc>
          <w:tcPr>
            <w:tcW w:w="0" w:type="auto"/>
            <w:noWrap w:val="0"/>
            <w:vAlign w:val="center"/>
          </w:tcPr>
          <w:p w14:paraId="3245623D">
            <w:pPr>
              <w:pStyle w:val="8"/>
              <w:snapToGrid w:val="0"/>
              <w:spacing w:before="90" w:line="240" w:lineRule="auto"/>
              <w:ind w:left="0" w:leftChars="0" w:right="0" w:rightChars="0" w:firstLine="0" w:firstLineChars="0"/>
              <w:jc w:val="center"/>
              <w:rPr>
                <w:rFonts w:ascii="宋体" w:eastAsia="宋体"/>
                <w:sz w:val="22"/>
              </w:rPr>
            </w:pPr>
            <w:r>
              <w:rPr>
                <w:rFonts w:ascii="宋体" w:eastAsia="宋体"/>
                <w:sz w:val="22"/>
              </w:rPr>
              <w:t>4</w:t>
            </w:r>
          </w:p>
        </w:tc>
        <w:tc>
          <w:tcPr>
            <w:tcW w:w="1660" w:type="dxa"/>
            <w:vMerge w:val="restart"/>
            <w:tcBorders>
              <w:bottom w:val="nil"/>
            </w:tcBorders>
            <w:noWrap w:val="0"/>
            <w:vAlign w:val="center"/>
          </w:tcPr>
          <w:p w14:paraId="2F009C19">
            <w:pPr>
              <w:pStyle w:val="8"/>
              <w:snapToGrid w:val="0"/>
              <w:spacing w:before="72" w:line="240" w:lineRule="auto"/>
              <w:ind w:left="0" w:leftChars="0" w:right="0" w:rightChars="0" w:firstLine="0" w:firstLineChars="0"/>
              <w:jc w:val="center"/>
              <w:rPr>
                <w:rFonts w:ascii="宋体" w:eastAsia="宋体"/>
                <w:sz w:val="22"/>
              </w:rPr>
            </w:pPr>
            <w:r>
              <w:rPr>
                <w:rFonts w:ascii="宋体" w:eastAsia="宋体"/>
                <w:spacing w:val="-1"/>
                <w:sz w:val="22"/>
              </w:rPr>
              <w:t>按季度监测，</w:t>
            </w:r>
          </w:p>
          <w:p w14:paraId="74152F91">
            <w:pPr>
              <w:pStyle w:val="8"/>
              <w:snapToGrid w:val="0"/>
              <w:spacing w:before="88" w:line="240" w:lineRule="auto"/>
              <w:ind w:left="0" w:leftChars="0" w:right="0" w:rightChars="0" w:firstLine="0" w:firstLineChars="0"/>
              <w:jc w:val="center"/>
              <w:rPr>
                <w:rFonts w:ascii="宋体" w:eastAsia="宋体"/>
                <w:sz w:val="22"/>
              </w:rPr>
            </w:pPr>
            <w:r>
              <w:rPr>
                <w:rFonts w:ascii="宋体" w:eastAsia="宋体"/>
                <w:spacing w:val="-2"/>
                <w:sz w:val="22"/>
              </w:rPr>
              <w:t>共监测4天/</w:t>
            </w:r>
          </w:p>
          <w:p w14:paraId="0F4906B0">
            <w:pPr>
              <w:pStyle w:val="8"/>
              <w:snapToGrid w:val="0"/>
              <w:spacing w:before="49" w:line="240" w:lineRule="auto"/>
              <w:ind w:left="0" w:leftChars="0" w:right="0" w:rightChars="0" w:firstLine="0" w:firstLineChars="0"/>
              <w:jc w:val="center"/>
              <w:rPr>
                <w:rFonts w:ascii="宋体" w:eastAsia="宋体"/>
                <w:sz w:val="22"/>
              </w:rPr>
            </w:pPr>
            <w:r>
              <w:rPr>
                <w:rFonts w:ascii="宋体" w:eastAsia="宋体"/>
                <w:sz w:val="22"/>
              </w:rPr>
              <w:t>年</w:t>
            </w:r>
          </w:p>
        </w:tc>
      </w:tr>
      <w:tr w14:paraId="65420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7CF43BC4">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66E85CC2">
            <w:pPr>
              <w:snapToGrid w:val="0"/>
              <w:ind w:left="0" w:leftChars="0" w:right="0" w:rightChars="0" w:firstLine="0" w:firstLineChars="0"/>
              <w:jc w:val="left"/>
              <w:rPr>
                <w:rFonts w:ascii="宋体" w:eastAsia="宋体"/>
                <w:sz w:val="22"/>
              </w:rPr>
            </w:pPr>
          </w:p>
        </w:tc>
        <w:tc>
          <w:tcPr>
            <w:tcW w:w="0" w:type="auto"/>
            <w:noWrap w:val="0"/>
            <w:vAlign w:val="center"/>
          </w:tcPr>
          <w:p w14:paraId="2721027D">
            <w:pPr>
              <w:pStyle w:val="8"/>
              <w:snapToGrid w:val="0"/>
              <w:spacing w:before="69" w:line="240" w:lineRule="auto"/>
              <w:ind w:left="0" w:leftChars="0" w:right="0" w:rightChars="0" w:firstLine="0" w:firstLineChars="0"/>
              <w:jc w:val="left"/>
              <w:rPr>
                <w:rFonts w:ascii="宋体" w:eastAsia="宋体"/>
                <w:sz w:val="22"/>
              </w:rPr>
            </w:pPr>
            <w:r>
              <w:rPr>
                <w:rFonts w:ascii="宋体" w:eastAsia="宋体"/>
                <w:sz w:val="22"/>
              </w:rPr>
              <w:t>氯</w:t>
            </w:r>
          </w:p>
        </w:tc>
        <w:tc>
          <w:tcPr>
            <w:tcW w:w="0" w:type="auto"/>
            <w:noWrap w:val="0"/>
            <w:vAlign w:val="center"/>
          </w:tcPr>
          <w:p w14:paraId="5432F2C6">
            <w:pPr>
              <w:pStyle w:val="8"/>
              <w:snapToGrid w:val="0"/>
              <w:spacing w:before="90"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0EE7ABD5">
            <w:pPr>
              <w:pStyle w:val="8"/>
              <w:snapToGrid w:val="0"/>
              <w:spacing w:before="90" w:line="240" w:lineRule="auto"/>
              <w:ind w:left="0" w:leftChars="0" w:right="0" w:rightChars="0" w:firstLine="0" w:firstLineChars="0"/>
              <w:jc w:val="center"/>
              <w:rPr>
                <w:rFonts w:ascii="宋体" w:eastAsia="宋体"/>
                <w:sz w:val="22"/>
              </w:rPr>
            </w:pPr>
            <w:r>
              <w:rPr>
                <w:rFonts w:ascii="宋体" w:eastAsia="宋体"/>
                <w:sz w:val="22"/>
              </w:rPr>
              <w:t>4</w:t>
            </w:r>
          </w:p>
        </w:tc>
        <w:tc>
          <w:tcPr>
            <w:tcW w:w="0" w:type="auto"/>
            <w:noWrap w:val="0"/>
            <w:vAlign w:val="center"/>
          </w:tcPr>
          <w:p w14:paraId="333A151A">
            <w:pPr>
              <w:pStyle w:val="8"/>
              <w:snapToGrid w:val="0"/>
              <w:spacing w:before="90" w:line="240" w:lineRule="auto"/>
              <w:ind w:left="0" w:leftChars="0" w:right="0" w:rightChars="0" w:firstLine="0" w:firstLineChars="0"/>
              <w:jc w:val="center"/>
              <w:rPr>
                <w:rFonts w:ascii="宋体" w:eastAsia="宋体"/>
                <w:sz w:val="22"/>
              </w:rPr>
            </w:pPr>
            <w:r>
              <w:rPr>
                <w:rFonts w:ascii="宋体" w:eastAsia="宋体"/>
                <w:sz w:val="22"/>
              </w:rPr>
              <w:t>4</w:t>
            </w:r>
          </w:p>
        </w:tc>
        <w:tc>
          <w:tcPr>
            <w:tcW w:w="1660" w:type="dxa"/>
            <w:vMerge w:val="continue"/>
            <w:tcBorders>
              <w:top w:val="nil"/>
              <w:bottom w:val="nil"/>
            </w:tcBorders>
            <w:noWrap w:val="0"/>
            <w:vAlign w:val="center"/>
          </w:tcPr>
          <w:p w14:paraId="467F56E3">
            <w:pPr>
              <w:snapToGrid w:val="0"/>
              <w:spacing w:line="240" w:lineRule="auto"/>
              <w:ind w:left="0" w:leftChars="0" w:right="0" w:rightChars="0" w:firstLine="0" w:firstLineChars="0"/>
              <w:jc w:val="center"/>
              <w:rPr>
                <w:rFonts w:ascii="宋体" w:eastAsia="宋体"/>
                <w:sz w:val="22"/>
              </w:rPr>
            </w:pPr>
          </w:p>
        </w:tc>
      </w:tr>
      <w:tr w14:paraId="313AC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32772C27">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16B051BA">
            <w:pPr>
              <w:snapToGrid w:val="0"/>
              <w:ind w:left="0" w:leftChars="0" w:right="0" w:rightChars="0" w:firstLine="0" w:firstLineChars="0"/>
              <w:jc w:val="left"/>
              <w:rPr>
                <w:rFonts w:ascii="宋体" w:eastAsia="宋体"/>
                <w:sz w:val="22"/>
              </w:rPr>
            </w:pPr>
          </w:p>
        </w:tc>
        <w:tc>
          <w:tcPr>
            <w:tcW w:w="0" w:type="auto"/>
            <w:noWrap w:val="0"/>
            <w:vAlign w:val="center"/>
          </w:tcPr>
          <w:p w14:paraId="7E9B5944">
            <w:pPr>
              <w:pStyle w:val="8"/>
              <w:snapToGrid w:val="0"/>
              <w:spacing w:before="69" w:line="240" w:lineRule="auto"/>
              <w:ind w:left="0" w:leftChars="0" w:right="0" w:rightChars="0" w:firstLine="0" w:firstLineChars="0"/>
              <w:jc w:val="left"/>
              <w:rPr>
                <w:rFonts w:ascii="宋体" w:eastAsia="宋体"/>
                <w:sz w:val="22"/>
              </w:rPr>
            </w:pPr>
            <w:r>
              <w:rPr>
                <w:rFonts w:ascii="宋体" w:eastAsia="宋体"/>
                <w:spacing w:val="4"/>
                <w:sz w:val="22"/>
              </w:rPr>
              <w:t>甲烷</w:t>
            </w:r>
          </w:p>
        </w:tc>
        <w:tc>
          <w:tcPr>
            <w:tcW w:w="0" w:type="auto"/>
            <w:noWrap w:val="0"/>
            <w:vAlign w:val="center"/>
          </w:tcPr>
          <w:p w14:paraId="5EAEDD36">
            <w:pPr>
              <w:pStyle w:val="8"/>
              <w:snapToGrid w:val="0"/>
              <w:spacing w:before="90"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7B364AC2">
            <w:pPr>
              <w:pStyle w:val="8"/>
              <w:snapToGrid w:val="0"/>
              <w:spacing w:before="90" w:line="240" w:lineRule="auto"/>
              <w:ind w:left="0" w:leftChars="0" w:right="0" w:rightChars="0" w:firstLine="0" w:firstLineChars="0"/>
              <w:jc w:val="center"/>
              <w:rPr>
                <w:rFonts w:ascii="宋体" w:eastAsia="宋体"/>
                <w:sz w:val="22"/>
              </w:rPr>
            </w:pPr>
            <w:r>
              <w:rPr>
                <w:rFonts w:ascii="宋体" w:eastAsia="宋体"/>
                <w:sz w:val="22"/>
              </w:rPr>
              <w:t>4</w:t>
            </w:r>
          </w:p>
        </w:tc>
        <w:tc>
          <w:tcPr>
            <w:tcW w:w="0" w:type="auto"/>
            <w:noWrap w:val="0"/>
            <w:vAlign w:val="center"/>
          </w:tcPr>
          <w:p w14:paraId="65370DB5">
            <w:pPr>
              <w:pStyle w:val="8"/>
              <w:snapToGrid w:val="0"/>
              <w:spacing w:before="90" w:line="240" w:lineRule="auto"/>
              <w:ind w:left="0" w:leftChars="0" w:right="0" w:rightChars="0" w:firstLine="0" w:firstLineChars="0"/>
              <w:jc w:val="center"/>
              <w:rPr>
                <w:rFonts w:ascii="宋体" w:eastAsia="宋体"/>
                <w:sz w:val="22"/>
              </w:rPr>
            </w:pPr>
            <w:r>
              <w:rPr>
                <w:rFonts w:ascii="宋体" w:eastAsia="宋体"/>
                <w:sz w:val="22"/>
              </w:rPr>
              <w:t>4</w:t>
            </w:r>
          </w:p>
        </w:tc>
        <w:tc>
          <w:tcPr>
            <w:tcW w:w="1660" w:type="dxa"/>
            <w:vMerge w:val="continue"/>
            <w:tcBorders>
              <w:top w:val="nil"/>
              <w:bottom w:val="nil"/>
            </w:tcBorders>
            <w:noWrap w:val="0"/>
            <w:vAlign w:val="center"/>
          </w:tcPr>
          <w:p w14:paraId="16E6128E">
            <w:pPr>
              <w:snapToGrid w:val="0"/>
              <w:spacing w:line="240" w:lineRule="auto"/>
              <w:ind w:left="0" w:leftChars="0" w:right="0" w:rightChars="0" w:firstLine="0" w:firstLineChars="0"/>
              <w:jc w:val="center"/>
              <w:rPr>
                <w:rFonts w:ascii="宋体" w:eastAsia="宋体"/>
                <w:sz w:val="22"/>
              </w:rPr>
            </w:pPr>
          </w:p>
        </w:tc>
      </w:tr>
      <w:tr w14:paraId="1FB5E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bottom w:val="nil"/>
            </w:tcBorders>
            <w:noWrap w:val="0"/>
            <w:vAlign w:val="center"/>
          </w:tcPr>
          <w:p w14:paraId="77BDF785">
            <w:pPr>
              <w:snapToGrid w:val="0"/>
              <w:ind w:left="0" w:leftChars="0" w:right="0" w:rightChars="0" w:firstLine="0" w:firstLineChars="0"/>
              <w:jc w:val="center"/>
              <w:rPr>
                <w:rFonts w:ascii="宋体" w:eastAsia="宋体"/>
                <w:sz w:val="22"/>
              </w:rPr>
            </w:pPr>
          </w:p>
        </w:tc>
        <w:tc>
          <w:tcPr>
            <w:tcW w:w="0" w:type="auto"/>
            <w:vMerge w:val="continue"/>
            <w:tcBorders>
              <w:top w:val="nil"/>
              <w:bottom w:val="nil"/>
            </w:tcBorders>
            <w:noWrap w:val="0"/>
            <w:vAlign w:val="center"/>
          </w:tcPr>
          <w:p w14:paraId="084DE8E2">
            <w:pPr>
              <w:snapToGrid w:val="0"/>
              <w:ind w:left="0" w:leftChars="0" w:right="0" w:rightChars="0" w:firstLine="0" w:firstLineChars="0"/>
              <w:jc w:val="left"/>
              <w:rPr>
                <w:rFonts w:ascii="宋体" w:eastAsia="宋体"/>
                <w:sz w:val="22"/>
              </w:rPr>
            </w:pPr>
          </w:p>
        </w:tc>
        <w:tc>
          <w:tcPr>
            <w:tcW w:w="0" w:type="auto"/>
            <w:noWrap w:val="0"/>
            <w:vAlign w:val="center"/>
          </w:tcPr>
          <w:p w14:paraId="3F40FD22">
            <w:pPr>
              <w:pStyle w:val="8"/>
              <w:snapToGrid w:val="0"/>
              <w:spacing w:before="68" w:line="240" w:lineRule="auto"/>
              <w:ind w:left="0" w:leftChars="0" w:right="0" w:rightChars="0" w:firstLine="0" w:firstLineChars="0"/>
              <w:jc w:val="left"/>
              <w:rPr>
                <w:rFonts w:ascii="宋体" w:eastAsia="宋体"/>
                <w:sz w:val="22"/>
              </w:rPr>
            </w:pPr>
            <w:r>
              <w:rPr>
                <w:rFonts w:ascii="宋体" w:eastAsia="宋体"/>
                <w:spacing w:val="3"/>
                <w:sz w:val="22"/>
              </w:rPr>
              <w:t>臭气浓度</w:t>
            </w:r>
          </w:p>
        </w:tc>
        <w:tc>
          <w:tcPr>
            <w:tcW w:w="0" w:type="auto"/>
            <w:noWrap w:val="0"/>
            <w:vAlign w:val="center"/>
          </w:tcPr>
          <w:p w14:paraId="040B558B">
            <w:pPr>
              <w:pStyle w:val="8"/>
              <w:snapToGrid w:val="0"/>
              <w:spacing w:before="90"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01E03B08">
            <w:pPr>
              <w:pStyle w:val="8"/>
              <w:snapToGrid w:val="0"/>
              <w:spacing w:before="90" w:line="240" w:lineRule="auto"/>
              <w:ind w:left="0" w:leftChars="0" w:right="0" w:rightChars="0" w:firstLine="0" w:firstLineChars="0"/>
              <w:jc w:val="center"/>
              <w:rPr>
                <w:rFonts w:ascii="宋体" w:eastAsia="宋体"/>
                <w:sz w:val="22"/>
              </w:rPr>
            </w:pPr>
            <w:r>
              <w:rPr>
                <w:rFonts w:ascii="宋体" w:eastAsia="宋体"/>
                <w:sz w:val="22"/>
              </w:rPr>
              <w:t>4</w:t>
            </w:r>
          </w:p>
        </w:tc>
        <w:tc>
          <w:tcPr>
            <w:tcW w:w="0" w:type="auto"/>
            <w:noWrap w:val="0"/>
            <w:vAlign w:val="center"/>
          </w:tcPr>
          <w:p w14:paraId="695A311F">
            <w:pPr>
              <w:pStyle w:val="8"/>
              <w:snapToGrid w:val="0"/>
              <w:spacing w:before="90" w:line="240" w:lineRule="auto"/>
              <w:ind w:left="0" w:leftChars="0" w:right="0" w:rightChars="0" w:firstLine="0" w:firstLineChars="0"/>
              <w:jc w:val="center"/>
              <w:rPr>
                <w:rFonts w:ascii="宋体" w:eastAsia="宋体"/>
                <w:sz w:val="22"/>
              </w:rPr>
            </w:pPr>
            <w:r>
              <w:rPr>
                <w:rFonts w:ascii="宋体" w:eastAsia="宋体"/>
                <w:sz w:val="22"/>
              </w:rPr>
              <w:t>4</w:t>
            </w:r>
          </w:p>
        </w:tc>
        <w:tc>
          <w:tcPr>
            <w:tcW w:w="1660" w:type="dxa"/>
            <w:vMerge w:val="continue"/>
            <w:tcBorders>
              <w:top w:val="nil"/>
              <w:bottom w:val="nil"/>
            </w:tcBorders>
            <w:noWrap w:val="0"/>
            <w:vAlign w:val="center"/>
          </w:tcPr>
          <w:p w14:paraId="3C092B8A">
            <w:pPr>
              <w:snapToGrid w:val="0"/>
              <w:spacing w:line="240" w:lineRule="auto"/>
              <w:ind w:left="0" w:leftChars="0" w:right="0" w:rightChars="0" w:firstLine="0" w:firstLineChars="0"/>
              <w:jc w:val="center"/>
              <w:rPr>
                <w:rFonts w:ascii="宋体" w:eastAsia="宋体"/>
                <w:sz w:val="22"/>
              </w:rPr>
            </w:pPr>
          </w:p>
        </w:tc>
      </w:tr>
      <w:tr w14:paraId="3EA81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tcBorders>
              <w:top w:val="nil"/>
            </w:tcBorders>
            <w:noWrap w:val="0"/>
            <w:vAlign w:val="center"/>
          </w:tcPr>
          <w:p w14:paraId="3633DD9A">
            <w:pPr>
              <w:snapToGrid w:val="0"/>
              <w:ind w:left="0" w:leftChars="0" w:right="0" w:rightChars="0" w:firstLine="0" w:firstLineChars="0"/>
              <w:jc w:val="center"/>
              <w:rPr>
                <w:rFonts w:ascii="宋体" w:eastAsia="宋体"/>
                <w:sz w:val="22"/>
              </w:rPr>
            </w:pPr>
          </w:p>
        </w:tc>
        <w:tc>
          <w:tcPr>
            <w:tcW w:w="0" w:type="auto"/>
            <w:vMerge w:val="continue"/>
            <w:tcBorders>
              <w:top w:val="nil"/>
            </w:tcBorders>
            <w:noWrap w:val="0"/>
            <w:vAlign w:val="center"/>
          </w:tcPr>
          <w:p w14:paraId="0C633030">
            <w:pPr>
              <w:snapToGrid w:val="0"/>
              <w:ind w:left="0" w:leftChars="0" w:right="0" w:rightChars="0" w:firstLine="0" w:firstLineChars="0"/>
              <w:jc w:val="left"/>
              <w:rPr>
                <w:rFonts w:ascii="宋体" w:eastAsia="宋体"/>
                <w:sz w:val="22"/>
              </w:rPr>
            </w:pPr>
          </w:p>
        </w:tc>
        <w:tc>
          <w:tcPr>
            <w:tcW w:w="0" w:type="auto"/>
            <w:noWrap w:val="0"/>
            <w:vAlign w:val="center"/>
          </w:tcPr>
          <w:p w14:paraId="74290B8A">
            <w:pPr>
              <w:pStyle w:val="8"/>
              <w:snapToGrid w:val="0"/>
              <w:spacing w:before="72" w:line="240" w:lineRule="auto"/>
              <w:ind w:left="0" w:leftChars="0" w:right="0" w:rightChars="0" w:firstLine="0" w:firstLineChars="0"/>
              <w:jc w:val="left"/>
              <w:rPr>
                <w:rFonts w:ascii="宋体" w:eastAsia="宋体"/>
                <w:sz w:val="22"/>
              </w:rPr>
            </w:pPr>
            <w:r>
              <w:rPr>
                <w:rFonts w:ascii="宋体" w:eastAsia="宋体"/>
                <w:spacing w:val="-2"/>
                <w:sz w:val="22"/>
              </w:rPr>
              <w:t>硫化氢</w:t>
            </w:r>
          </w:p>
        </w:tc>
        <w:tc>
          <w:tcPr>
            <w:tcW w:w="0" w:type="auto"/>
            <w:noWrap w:val="0"/>
            <w:vAlign w:val="center"/>
          </w:tcPr>
          <w:p w14:paraId="30C0B4E1">
            <w:pPr>
              <w:pStyle w:val="8"/>
              <w:snapToGrid w:val="0"/>
              <w:spacing w:before="72"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7E5CD221">
            <w:pPr>
              <w:pStyle w:val="8"/>
              <w:snapToGrid w:val="0"/>
              <w:spacing w:before="72" w:line="240" w:lineRule="auto"/>
              <w:ind w:left="0" w:leftChars="0" w:right="0" w:rightChars="0" w:firstLine="0" w:firstLineChars="0"/>
              <w:jc w:val="center"/>
              <w:rPr>
                <w:rFonts w:ascii="宋体" w:eastAsia="宋体"/>
                <w:sz w:val="22"/>
              </w:rPr>
            </w:pPr>
            <w:r>
              <w:rPr>
                <w:rFonts w:ascii="宋体" w:eastAsia="宋体"/>
                <w:sz w:val="22"/>
              </w:rPr>
              <w:t>4</w:t>
            </w:r>
          </w:p>
        </w:tc>
        <w:tc>
          <w:tcPr>
            <w:tcW w:w="0" w:type="auto"/>
            <w:noWrap w:val="0"/>
            <w:vAlign w:val="center"/>
          </w:tcPr>
          <w:p w14:paraId="7F51F59C">
            <w:pPr>
              <w:pStyle w:val="8"/>
              <w:snapToGrid w:val="0"/>
              <w:spacing w:before="72" w:line="240" w:lineRule="auto"/>
              <w:ind w:left="0" w:leftChars="0" w:right="0" w:rightChars="0" w:firstLine="0" w:firstLineChars="0"/>
              <w:jc w:val="center"/>
              <w:rPr>
                <w:rFonts w:ascii="宋体" w:eastAsia="宋体"/>
                <w:sz w:val="22"/>
              </w:rPr>
            </w:pPr>
            <w:r>
              <w:rPr>
                <w:rFonts w:ascii="宋体" w:eastAsia="宋体"/>
                <w:sz w:val="22"/>
              </w:rPr>
              <w:t>4</w:t>
            </w:r>
          </w:p>
        </w:tc>
        <w:tc>
          <w:tcPr>
            <w:tcW w:w="1660" w:type="dxa"/>
            <w:vMerge w:val="continue"/>
            <w:tcBorders>
              <w:top w:val="nil"/>
            </w:tcBorders>
            <w:noWrap w:val="0"/>
            <w:vAlign w:val="center"/>
          </w:tcPr>
          <w:p w14:paraId="3DB044B8">
            <w:pPr>
              <w:snapToGrid w:val="0"/>
              <w:spacing w:line="240" w:lineRule="auto"/>
              <w:ind w:left="0" w:leftChars="0" w:right="0" w:rightChars="0" w:firstLine="0" w:firstLineChars="0"/>
              <w:jc w:val="center"/>
              <w:rPr>
                <w:rFonts w:ascii="宋体" w:eastAsia="宋体"/>
                <w:sz w:val="22"/>
              </w:rPr>
            </w:pPr>
          </w:p>
        </w:tc>
      </w:tr>
      <w:tr w14:paraId="0F922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restart"/>
            <w:noWrap w:val="0"/>
            <w:vAlign w:val="center"/>
          </w:tcPr>
          <w:p w14:paraId="627907CC">
            <w:pPr>
              <w:pStyle w:val="8"/>
              <w:snapToGrid w:val="0"/>
              <w:spacing w:before="168" w:line="240" w:lineRule="auto"/>
              <w:ind w:left="0" w:leftChars="0" w:right="0" w:rightChars="0" w:firstLine="0" w:firstLineChars="0"/>
              <w:jc w:val="center"/>
              <w:rPr>
                <w:rFonts w:ascii="宋体" w:eastAsia="宋体"/>
                <w:sz w:val="22"/>
              </w:rPr>
            </w:pPr>
            <w:r>
              <w:rPr>
                <w:rFonts w:ascii="宋体" w:eastAsia="宋体"/>
                <w:spacing w:val="4"/>
                <w:sz w:val="22"/>
              </w:rPr>
              <w:t>特殊医</w:t>
            </w:r>
            <w:r>
              <w:rPr>
                <w:rFonts w:ascii="宋体" w:eastAsia="宋体"/>
                <w:spacing w:val="-2"/>
                <w:sz w:val="22"/>
              </w:rPr>
              <w:t>疗污水</w:t>
            </w:r>
          </w:p>
        </w:tc>
        <w:tc>
          <w:tcPr>
            <w:tcW w:w="0" w:type="auto"/>
            <w:vMerge w:val="restart"/>
            <w:noWrap w:val="0"/>
            <w:vAlign w:val="center"/>
          </w:tcPr>
          <w:p w14:paraId="6D43205E">
            <w:pPr>
              <w:pStyle w:val="8"/>
              <w:snapToGrid w:val="0"/>
              <w:spacing w:before="170" w:line="240" w:lineRule="auto"/>
              <w:ind w:left="0" w:leftChars="0" w:right="0" w:rightChars="0" w:firstLine="0" w:firstLineChars="0"/>
              <w:jc w:val="left"/>
              <w:rPr>
                <w:rFonts w:hint="eastAsia" w:ascii="宋体" w:eastAsia="宋体"/>
                <w:sz w:val="22"/>
                <w:lang w:eastAsia="zh-CN"/>
              </w:rPr>
            </w:pPr>
            <w:r>
              <w:rPr>
                <w:rFonts w:ascii="宋体" w:eastAsia="宋体"/>
                <w:spacing w:val="4"/>
                <w:sz w:val="22"/>
              </w:rPr>
              <w:t>核医学</w:t>
            </w:r>
            <w:r>
              <w:rPr>
                <w:rFonts w:ascii="宋体" w:eastAsia="宋体"/>
                <w:spacing w:val="-2"/>
                <w:sz w:val="22"/>
              </w:rPr>
              <w:t>科预处</w:t>
            </w:r>
            <w:r>
              <w:rPr>
                <w:rFonts w:hint="eastAsia"/>
                <w:spacing w:val="-2"/>
                <w:sz w:val="22"/>
                <w:lang w:eastAsia="zh-CN"/>
              </w:rPr>
              <w:t>理排放口及废水排放口</w:t>
            </w:r>
          </w:p>
        </w:tc>
        <w:tc>
          <w:tcPr>
            <w:tcW w:w="0" w:type="auto"/>
            <w:noWrap w:val="0"/>
            <w:vAlign w:val="center"/>
          </w:tcPr>
          <w:p w14:paraId="790D7C9B">
            <w:pPr>
              <w:pStyle w:val="8"/>
              <w:snapToGrid w:val="0"/>
              <w:spacing w:before="72" w:line="240" w:lineRule="auto"/>
              <w:ind w:left="0" w:leftChars="0" w:right="0" w:rightChars="0" w:firstLine="0" w:firstLineChars="0"/>
              <w:jc w:val="left"/>
              <w:rPr>
                <w:rFonts w:ascii="宋体" w:eastAsia="宋体"/>
                <w:sz w:val="22"/>
              </w:rPr>
            </w:pPr>
            <w:r>
              <w:rPr>
                <w:rFonts w:ascii="宋体" w:eastAsia="宋体"/>
                <w:spacing w:val="18"/>
                <w:sz w:val="22"/>
              </w:rPr>
              <w:t>总a放射性、</w:t>
            </w:r>
          </w:p>
        </w:tc>
        <w:tc>
          <w:tcPr>
            <w:tcW w:w="0" w:type="auto"/>
            <w:noWrap w:val="0"/>
            <w:vAlign w:val="center"/>
          </w:tcPr>
          <w:p w14:paraId="3822FA60">
            <w:pPr>
              <w:pStyle w:val="8"/>
              <w:snapToGrid w:val="0"/>
              <w:spacing w:before="71" w:line="240" w:lineRule="auto"/>
              <w:ind w:left="0" w:leftChars="0" w:right="0" w:rightChars="0" w:firstLine="0" w:firstLineChars="0"/>
              <w:jc w:val="center"/>
              <w:rPr>
                <w:rFonts w:ascii="宋体" w:eastAsia="宋体"/>
                <w:sz w:val="22"/>
              </w:rPr>
            </w:pPr>
            <w:r>
              <w:rPr>
                <w:rFonts w:ascii="宋体" w:eastAsia="宋体"/>
                <w:sz w:val="22"/>
              </w:rPr>
              <w:t>3</w:t>
            </w:r>
          </w:p>
        </w:tc>
        <w:tc>
          <w:tcPr>
            <w:tcW w:w="0" w:type="auto"/>
            <w:noWrap w:val="0"/>
            <w:vAlign w:val="center"/>
          </w:tcPr>
          <w:p w14:paraId="66A8E019">
            <w:pPr>
              <w:pStyle w:val="8"/>
              <w:snapToGrid w:val="0"/>
              <w:spacing w:before="72" w:line="240" w:lineRule="auto"/>
              <w:ind w:left="0" w:leftChars="0" w:right="0" w:rightChars="0" w:firstLine="0" w:firstLineChars="0"/>
              <w:jc w:val="center"/>
              <w:rPr>
                <w:rFonts w:ascii="宋体" w:eastAsia="宋体"/>
                <w:sz w:val="22"/>
              </w:rPr>
            </w:pPr>
            <w:r>
              <w:rPr>
                <w:rFonts w:ascii="宋体" w:eastAsia="宋体"/>
                <w:sz w:val="22"/>
              </w:rPr>
              <w:t>4</w:t>
            </w:r>
          </w:p>
        </w:tc>
        <w:tc>
          <w:tcPr>
            <w:tcW w:w="0" w:type="auto"/>
            <w:noWrap w:val="0"/>
            <w:vAlign w:val="center"/>
          </w:tcPr>
          <w:p w14:paraId="60F5F340">
            <w:pPr>
              <w:pStyle w:val="8"/>
              <w:snapToGrid w:val="0"/>
              <w:spacing w:before="72" w:line="240" w:lineRule="auto"/>
              <w:ind w:left="0" w:leftChars="0" w:right="0" w:rightChars="0" w:firstLine="0" w:firstLineChars="0"/>
              <w:jc w:val="center"/>
              <w:rPr>
                <w:rFonts w:ascii="宋体" w:eastAsia="宋体"/>
                <w:sz w:val="22"/>
              </w:rPr>
            </w:pPr>
            <w:r>
              <w:rPr>
                <w:rFonts w:ascii="宋体" w:eastAsia="宋体"/>
                <w:sz w:val="22"/>
              </w:rPr>
              <w:t>1</w:t>
            </w:r>
          </w:p>
        </w:tc>
        <w:tc>
          <w:tcPr>
            <w:tcW w:w="1660" w:type="dxa"/>
            <w:vMerge w:val="restart"/>
            <w:noWrap w:val="0"/>
            <w:vAlign w:val="center"/>
          </w:tcPr>
          <w:p w14:paraId="44347F86">
            <w:pPr>
              <w:pStyle w:val="8"/>
              <w:snapToGrid w:val="0"/>
              <w:spacing w:before="178" w:line="240" w:lineRule="auto"/>
              <w:ind w:left="0" w:leftChars="0" w:right="0" w:rightChars="0" w:firstLine="0" w:firstLineChars="0"/>
              <w:jc w:val="center"/>
              <w:rPr>
                <w:rFonts w:ascii="宋体" w:eastAsia="宋体"/>
                <w:sz w:val="22"/>
              </w:rPr>
            </w:pPr>
            <w:r>
              <w:rPr>
                <w:rFonts w:ascii="宋体" w:eastAsia="宋体"/>
                <w:spacing w:val="-1"/>
                <w:sz w:val="22"/>
              </w:rPr>
              <w:t>按季度监测，</w:t>
            </w:r>
            <w:r>
              <w:rPr>
                <w:rFonts w:ascii="宋体" w:eastAsia="宋体"/>
                <w:spacing w:val="-2"/>
                <w:sz w:val="22"/>
              </w:rPr>
              <w:t>共监测4天/</w:t>
            </w:r>
          </w:p>
        </w:tc>
      </w:tr>
      <w:tr w14:paraId="749CF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130" w:type="dxa"/>
            <w:vMerge w:val="continue"/>
            <w:noWrap w:val="0"/>
            <w:vAlign w:val="center"/>
          </w:tcPr>
          <w:p w14:paraId="43945A52">
            <w:pPr>
              <w:pStyle w:val="8"/>
              <w:snapToGrid w:val="0"/>
              <w:spacing w:before="168" w:line="240" w:lineRule="auto"/>
              <w:ind w:left="0" w:leftChars="0" w:right="0" w:rightChars="0" w:firstLine="0" w:firstLineChars="0"/>
              <w:jc w:val="center"/>
              <w:rPr>
                <w:rFonts w:ascii="宋体" w:eastAsia="宋体"/>
                <w:spacing w:val="4"/>
                <w:sz w:val="22"/>
              </w:rPr>
            </w:pPr>
          </w:p>
        </w:tc>
        <w:tc>
          <w:tcPr>
            <w:tcW w:w="1830" w:type="dxa"/>
            <w:vMerge w:val="continue"/>
            <w:noWrap w:val="0"/>
            <w:vAlign w:val="center"/>
          </w:tcPr>
          <w:p w14:paraId="12CBFDD6">
            <w:pPr>
              <w:pStyle w:val="8"/>
              <w:snapToGrid w:val="0"/>
              <w:spacing w:before="170" w:line="240" w:lineRule="auto"/>
              <w:ind w:left="0" w:leftChars="0" w:right="0" w:rightChars="0" w:firstLine="0" w:firstLineChars="0"/>
              <w:jc w:val="left"/>
              <w:rPr>
                <w:rFonts w:ascii="宋体" w:eastAsia="宋体"/>
                <w:spacing w:val="4"/>
                <w:sz w:val="22"/>
              </w:rPr>
            </w:pPr>
          </w:p>
        </w:tc>
        <w:tc>
          <w:tcPr>
            <w:tcW w:w="1539" w:type="dxa"/>
            <w:noWrap w:val="0"/>
            <w:vAlign w:val="center"/>
          </w:tcPr>
          <w:p w14:paraId="5372DCC5">
            <w:pPr>
              <w:pStyle w:val="8"/>
              <w:snapToGrid w:val="0"/>
              <w:spacing w:before="72" w:line="240" w:lineRule="auto"/>
              <w:ind w:left="0" w:leftChars="0" w:right="0" w:rightChars="0" w:firstLine="0" w:firstLineChars="0"/>
              <w:jc w:val="left"/>
              <w:rPr>
                <w:rFonts w:ascii="宋体" w:eastAsia="宋体"/>
                <w:spacing w:val="18"/>
                <w:sz w:val="22"/>
              </w:rPr>
            </w:pPr>
            <w:r>
              <w:rPr>
                <w:rFonts w:ascii="宋体" w:eastAsia="宋体"/>
                <w:spacing w:val="18"/>
                <w:sz w:val="22"/>
              </w:rPr>
              <w:t>总</w:t>
            </w:r>
            <w:r>
              <w:rPr>
                <w:rFonts w:hint="eastAsia"/>
                <w:spacing w:val="18"/>
                <w:sz w:val="22"/>
                <w:lang w:eastAsia="zh-CN"/>
              </w:rPr>
              <w:t>β</w:t>
            </w:r>
            <w:r>
              <w:rPr>
                <w:rFonts w:ascii="宋体" w:eastAsia="宋体"/>
                <w:spacing w:val="18"/>
                <w:sz w:val="22"/>
              </w:rPr>
              <w:t>放射性</w:t>
            </w:r>
          </w:p>
        </w:tc>
        <w:tc>
          <w:tcPr>
            <w:tcW w:w="878" w:type="dxa"/>
            <w:noWrap w:val="0"/>
            <w:vAlign w:val="center"/>
          </w:tcPr>
          <w:p w14:paraId="56282129">
            <w:pPr>
              <w:pStyle w:val="8"/>
              <w:snapToGrid w:val="0"/>
              <w:spacing w:before="71" w:line="240" w:lineRule="auto"/>
              <w:ind w:left="0" w:leftChars="0" w:right="0" w:rightChars="0" w:firstLine="0" w:firstLineChars="0"/>
              <w:jc w:val="center"/>
              <w:rPr>
                <w:rFonts w:ascii="宋体" w:hAnsi="宋体" w:eastAsia="宋体" w:cs="宋体"/>
                <w:kern w:val="2"/>
                <w:sz w:val="22"/>
                <w:szCs w:val="22"/>
                <w:lang w:val="en-US" w:eastAsia="en-US" w:bidi="ar-SA"/>
              </w:rPr>
            </w:pPr>
            <w:r>
              <w:rPr>
                <w:rFonts w:ascii="宋体" w:eastAsia="宋体"/>
                <w:sz w:val="22"/>
              </w:rPr>
              <w:t>3</w:t>
            </w:r>
          </w:p>
        </w:tc>
        <w:tc>
          <w:tcPr>
            <w:tcW w:w="878" w:type="dxa"/>
            <w:noWrap w:val="0"/>
            <w:vAlign w:val="center"/>
          </w:tcPr>
          <w:p w14:paraId="4E07A71D">
            <w:pPr>
              <w:pStyle w:val="8"/>
              <w:snapToGrid w:val="0"/>
              <w:spacing w:before="72" w:line="240" w:lineRule="auto"/>
              <w:ind w:left="0" w:leftChars="0" w:right="0" w:rightChars="0" w:firstLine="0" w:firstLineChars="0"/>
              <w:jc w:val="center"/>
              <w:rPr>
                <w:rFonts w:ascii="宋体" w:hAnsi="宋体" w:eastAsia="宋体" w:cs="宋体"/>
                <w:kern w:val="2"/>
                <w:sz w:val="22"/>
                <w:szCs w:val="22"/>
                <w:lang w:val="en-US" w:eastAsia="en-US" w:bidi="ar-SA"/>
              </w:rPr>
            </w:pPr>
            <w:r>
              <w:rPr>
                <w:rFonts w:ascii="宋体" w:eastAsia="宋体"/>
                <w:sz w:val="22"/>
              </w:rPr>
              <w:t>4</w:t>
            </w:r>
          </w:p>
        </w:tc>
        <w:tc>
          <w:tcPr>
            <w:tcW w:w="823" w:type="dxa"/>
            <w:noWrap w:val="0"/>
            <w:vAlign w:val="center"/>
          </w:tcPr>
          <w:p w14:paraId="24928F73">
            <w:pPr>
              <w:pStyle w:val="8"/>
              <w:snapToGrid w:val="0"/>
              <w:spacing w:before="72" w:line="240" w:lineRule="auto"/>
              <w:ind w:left="0" w:leftChars="0" w:right="0" w:rightChars="0" w:firstLine="0" w:firstLineChars="0"/>
              <w:jc w:val="center"/>
              <w:rPr>
                <w:rFonts w:ascii="宋体" w:hAnsi="宋体" w:eastAsia="宋体" w:cs="宋体"/>
                <w:kern w:val="2"/>
                <w:sz w:val="22"/>
                <w:szCs w:val="22"/>
                <w:lang w:val="en-US" w:eastAsia="en-US" w:bidi="ar-SA"/>
              </w:rPr>
            </w:pPr>
            <w:r>
              <w:rPr>
                <w:rFonts w:ascii="宋体" w:eastAsia="宋体"/>
                <w:sz w:val="22"/>
              </w:rPr>
              <w:t>1</w:t>
            </w:r>
          </w:p>
        </w:tc>
        <w:tc>
          <w:tcPr>
            <w:tcW w:w="1660" w:type="dxa"/>
            <w:vMerge w:val="continue"/>
            <w:noWrap w:val="0"/>
            <w:vAlign w:val="center"/>
          </w:tcPr>
          <w:p w14:paraId="1F35FE71">
            <w:pPr>
              <w:pStyle w:val="8"/>
              <w:snapToGrid w:val="0"/>
              <w:spacing w:before="178" w:line="240" w:lineRule="auto"/>
              <w:ind w:left="0" w:leftChars="0" w:right="0" w:rightChars="0" w:firstLine="0" w:firstLineChars="0"/>
              <w:jc w:val="center"/>
              <w:rPr>
                <w:rFonts w:ascii="宋体" w:eastAsia="宋体"/>
                <w:spacing w:val="-1"/>
                <w:sz w:val="22"/>
              </w:rPr>
            </w:pPr>
          </w:p>
        </w:tc>
      </w:tr>
    </w:tbl>
    <w:p w14:paraId="67CB42E6"/>
    <w:p w14:paraId="7B48147F"/>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9E6162"/>
    <w:multiLevelType w:val="singleLevel"/>
    <w:tmpl w:val="599E6162"/>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905957"/>
    <w:rsid w:val="13905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paragraph" w:styleId="2">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next w:val="2"/>
    <w:qFormat/>
    <w:uiPriority w:val="0"/>
    <w:rPr>
      <w:rFonts w:ascii="宋体" w:hAnsi="Courier New"/>
      <w:kern w:val="0"/>
      <w:sz w:val="20"/>
      <w:szCs w:val="21"/>
    </w:rPr>
  </w:style>
  <w:style w:type="paragraph" w:styleId="4">
    <w:name w:val="Normal (Web)"/>
    <w:basedOn w:val="1"/>
    <w:uiPriority w:val="99"/>
    <w:pPr>
      <w:widowControl/>
      <w:spacing w:before="100" w:beforeAutospacing="1" w:after="100" w:afterAutospacing="1"/>
      <w:jc w:val="left"/>
    </w:pPr>
    <w:rPr>
      <w:rFonts w:ascii="宋体" w:hAnsi="宋体" w:cs="宋体"/>
      <w:color w:val="000000"/>
      <w:kern w:val="0"/>
      <w:szCs w:val="24"/>
    </w:rPr>
  </w:style>
  <w:style w:type="table" w:styleId="6">
    <w:name w:val="Table Grid"/>
    <w:basedOn w:val="5"/>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semiHidden/>
    <w:qFormat/>
    <w:uiPriority w:val="0"/>
    <w:rPr>
      <w:rFonts w:ascii="宋体" w:hAnsi="宋体" w:eastAsia="宋体" w:cs="宋体"/>
      <w:sz w:val="22"/>
      <w:szCs w:val="22"/>
      <w:lang w:val="en-US" w:eastAsia="en-US" w:bidi="ar-SA"/>
    </w:r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2026-07-29T01:51:00Z</dcterms:created>
  <dc:creator>SleepCat°</dc:creator>
  <cp:lastModifiedBy>SleepCat°</cp:lastModifiedBy>
  <dcterms:modified xsi:type="dcterms:W3CDTF">2026-07-29T01:52:12Z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7BC14147F63F4F79B7FF375B9CBF495C_11</vt:lpwstr>
  </property>
  <property fmtid="{D5CDD505-2E9C-101B-9397-08002B2CF9AE}" pid="4" name="KSOTemplateDocerSaveRecord">
    <vt:lpwstr>eyJoZGlkIjoiOWRhYmM2NDE1Mjg3YjcyZGZmMWM1ZDRhZjA2NTg1ZmMiLCJ1c2VySWQiOiI2Mzk2MTI4MDkifQ==</vt:lpwstr>
  </property>
</Properties>
</file>